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B0" w:rsidRDefault="00E711B0">
      <w:r>
        <w:rPr>
          <w:noProof/>
          <w:lang w:val="en-US"/>
        </w:rPr>
        <w:drawing>
          <wp:anchor distT="0" distB="0" distL="114300" distR="114300" simplePos="0" relativeHeight="251661312" behindDoc="1" locked="0" layoutInCell="1" allowOverlap="1">
            <wp:simplePos x="0" y="0"/>
            <wp:positionH relativeFrom="margin">
              <wp:align>right</wp:align>
            </wp:positionH>
            <wp:positionV relativeFrom="paragraph">
              <wp:posOffset>-635</wp:posOffset>
            </wp:positionV>
            <wp:extent cx="1285875" cy="110363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C logo 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103630"/>
                    </a:xfrm>
                    <a:prstGeom prst="rect">
                      <a:avLst/>
                    </a:prstGeom>
                  </pic:spPr>
                </pic:pic>
              </a:graphicData>
            </a:graphic>
          </wp:anchor>
        </w:drawing>
      </w:r>
    </w:p>
    <w:p w:rsidR="00E711B0" w:rsidRDefault="00E711B0"/>
    <w:p w:rsidR="00E711B0" w:rsidRDefault="00E711B0"/>
    <w:p w:rsidR="00E711B0" w:rsidRDefault="00E711B0"/>
    <w:p w:rsidR="00E711B0" w:rsidRDefault="00E711B0"/>
    <w:p w:rsidR="00C04B32" w:rsidRDefault="00E711B0" w:rsidP="009F0650">
      <w:pPr>
        <w:spacing w:after="200" w:line="276" w:lineRule="auto"/>
        <w:jc w:val="center"/>
        <w:rPr>
          <w:b/>
          <w:sz w:val="32"/>
        </w:rPr>
      </w:pPr>
      <w:r w:rsidRPr="009F0650">
        <w:rPr>
          <w:noProof/>
          <w:sz w:val="48"/>
          <w:szCs w:val="48"/>
          <w:lang w:val="en-US"/>
        </w:rPr>
        <w:drawing>
          <wp:anchor distT="0" distB="0" distL="114300" distR="114300" simplePos="0" relativeHeight="251659264" behindDoc="1" locked="0" layoutInCell="1" allowOverlap="1">
            <wp:simplePos x="0" y="0"/>
            <wp:positionH relativeFrom="margin">
              <wp:posOffset>0</wp:posOffset>
            </wp:positionH>
            <wp:positionV relativeFrom="margin">
              <wp:posOffset>285750</wp:posOffset>
            </wp:positionV>
            <wp:extent cx="1952625" cy="640080"/>
            <wp:effectExtent l="0" t="0" r="952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2625" cy="640080"/>
                    </a:xfrm>
                    <a:prstGeom prst="rect">
                      <a:avLst/>
                    </a:prstGeom>
                  </pic:spPr>
                </pic:pic>
              </a:graphicData>
            </a:graphic>
          </wp:anchor>
        </w:drawing>
      </w:r>
      <w:r w:rsidRPr="009F0650">
        <w:rPr>
          <w:rFonts w:hint="eastAsia"/>
          <w:sz w:val="48"/>
          <w:szCs w:val="48"/>
        </w:rPr>
        <w:t>哈尔滨商业大学</w:t>
      </w:r>
      <w:r w:rsidRPr="009F0650">
        <w:rPr>
          <w:rFonts w:hint="eastAsia"/>
          <w:sz w:val="48"/>
          <w:szCs w:val="48"/>
        </w:rPr>
        <w:t>-</w:t>
      </w:r>
      <w:r w:rsidRPr="009F0650">
        <w:rPr>
          <w:rFonts w:hint="eastAsia"/>
          <w:sz w:val="48"/>
          <w:szCs w:val="48"/>
        </w:rPr>
        <w:t>西澳大学</w:t>
      </w:r>
      <w:r w:rsidRPr="009F0650">
        <w:rPr>
          <w:rFonts w:hint="eastAsia"/>
          <w:sz w:val="48"/>
          <w:szCs w:val="48"/>
        </w:rPr>
        <w:t xml:space="preserve"> </w:t>
      </w:r>
      <w:r w:rsidRPr="009F0650">
        <w:rPr>
          <w:sz w:val="48"/>
          <w:szCs w:val="48"/>
        </w:rPr>
        <w:t>3</w:t>
      </w:r>
      <w:r w:rsidRPr="009F0650">
        <w:rPr>
          <w:rFonts w:hint="eastAsia"/>
          <w:sz w:val="48"/>
          <w:szCs w:val="48"/>
        </w:rPr>
        <w:t>+</w:t>
      </w:r>
      <w:r w:rsidRPr="009F0650">
        <w:rPr>
          <w:sz w:val="48"/>
          <w:szCs w:val="48"/>
        </w:rPr>
        <w:t xml:space="preserve">2 </w:t>
      </w:r>
      <w:r w:rsidRPr="009F0650">
        <w:rPr>
          <w:rFonts w:hint="eastAsia"/>
          <w:sz w:val="48"/>
          <w:szCs w:val="48"/>
        </w:rPr>
        <w:t>项目简章</w:t>
      </w:r>
    </w:p>
    <w:p w:rsidR="00F16A91" w:rsidRPr="00F16A91" w:rsidRDefault="00F16A91" w:rsidP="00E711B0">
      <w:pPr>
        <w:jc w:val="center"/>
        <w:rPr>
          <w:b/>
        </w:rPr>
      </w:pPr>
    </w:p>
    <w:p w:rsidR="00E711B0" w:rsidRPr="009F0650" w:rsidRDefault="00E711B0" w:rsidP="009F0650">
      <w:pPr>
        <w:spacing w:after="200" w:line="276" w:lineRule="auto"/>
        <w:rPr>
          <w:b/>
          <w:color w:val="FFFFFF" w:themeColor="background1"/>
          <w:sz w:val="40"/>
          <w:szCs w:val="48"/>
        </w:rPr>
      </w:pPr>
      <w:r w:rsidRPr="009F0650">
        <w:rPr>
          <w:rFonts w:hint="eastAsia"/>
          <w:b/>
          <w:color w:val="FFFFFF" w:themeColor="background1"/>
          <w:sz w:val="40"/>
          <w:szCs w:val="48"/>
        </w:rPr>
        <w:t>西澳大学</w:t>
      </w:r>
    </w:p>
    <w:p w:rsidR="00E711B0" w:rsidRPr="00D272BD" w:rsidRDefault="00E711B0" w:rsidP="00C46F56">
      <w:pPr>
        <w:spacing w:line="360" w:lineRule="auto"/>
        <w:ind w:firstLineChars="200" w:firstLine="482"/>
        <w:jc w:val="both"/>
        <w:rPr>
          <w:rFonts w:ascii="宋体" w:eastAsia="宋体" w:hAnsi="宋体" w:cstheme="minorHAnsi"/>
          <w:sz w:val="24"/>
          <w:szCs w:val="24"/>
        </w:rPr>
      </w:pPr>
      <w:r w:rsidRPr="00D272BD">
        <w:rPr>
          <w:rFonts w:ascii="宋体" w:eastAsia="宋体" w:hAnsi="宋体" w:cstheme="minorHAnsi"/>
          <w:b/>
          <w:sz w:val="24"/>
          <w:szCs w:val="24"/>
        </w:rPr>
        <w:t>西澳大利亚大学</w:t>
      </w:r>
      <w:r w:rsidRPr="00D272BD">
        <w:rPr>
          <w:rFonts w:ascii="宋体" w:eastAsia="宋体" w:hAnsi="宋体" w:cstheme="minorHAnsi"/>
          <w:sz w:val="24"/>
          <w:szCs w:val="24"/>
        </w:rPr>
        <w:t>（The University of Western Australia）,简称西澳大学（UWA）</w:t>
      </w:r>
      <w:r w:rsidR="00D40B09" w:rsidRPr="00D272BD">
        <w:rPr>
          <w:rFonts w:ascii="宋体" w:eastAsia="宋体" w:hAnsi="宋体" w:cstheme="minorHAnsi" w:hint="eastAsia"/>
          <w:sz w:val="24"/>
          <w:szCs w:val="24"/>
        </w:rPr>
        <w:t>1</w:t>
      </w:r>
      <w:r w:rsidRPr="00D272BD">
        <w:rPr>
          <w:rFonts w:ascii="宋体" w:eastAsia="宋体" w:hAnsi="宋体" w:cstheme="minorHAnsi"/>
          <w:sz w:val="24"/>
          <w:szCs w:val="24"/>
        </w:rPr>
        <w:t>911年创校</w:t>
      </w:r>
      <w:r w:rsidR="006A7D79" w:rsidRPr="00D272BD">
        <w:rPr>
          <w:rFonts w:ascii="宋体" w:eastAsia="宋体" w:hAnsi="宋体" w:cstheme="minorHAnsi"/>
          <w:sz w:val="24"/>
          <w:szCs w:val="24"/>
        </w:rPr>
        <w:t>, 在澳洲被归为6所砂岩学府（Sandstone universities）之一</w:t>
      </w:r>
      <w:r w:rsidRPr="00D272BD">
        <w:rPr>
          <w:rFonts w:ascii="宋体" w:eastAsia="宋体" w:hAnsi="宋体" w:cstheme="minorHAnsi"/>
          <w:sz w:val="24"/>
          <w:szCs w:val="24"/>
        </w:rPr>
        <w:t>，位于澳大利亚西澳大利亚州的首府珀斯</w:t>
      </w:r>
      <w:r w:rsidR="006A7D79" w:rsidRPr="00D272BD">
        <w:rPr>
          <w:rFonts w:ascii="宋体" w:eastAsia="宋体" w:hAnsi="宋体" w:cstheme="minorHAnsi"/>
          <w:sz w:val="24"/>
          <w:szCs w:val="24"/>
        </w:rPr>
        <w:t>(多年被评为经济学人杂志“全球最宜居城市”，2017年位列全球第七)</w:t>
      </w:r>
      <w:r w:rsidRPr="00D272BD">
        <w:rPr>
          <w:rFonts w:ascii="宋体" w:eastAsia="宋体" w:hAnsi="宋体" w:cstheme="minorHAnsi"/>
          <w:sz w:val="24"/>
          <w:szCs w:val="24"/>
        </w:rPr>
        <w:t>，。西澳大学自创校以来，一直是澳洲的最具历史，代表性和实力的顶尖研究型学府之一，在众多权威的澳洲大学排名中名列前茅。同时也是澳大利亚最享有盛誉的澳洲八大名校（Group of Eight）的联盟成员之一。它在各个领域中对西澳大利亚州和国家发展与繁荣皆有巨大贡献。</w:t>
      </w:r>
    </w:p>
    <w:p w:rsidR="006A7D79" w:rsidRPr="00D272BD" w:rsidRDefault="006A7D79" w:rsidP="00D272BD">
      <w:pPr>
        <w:spacing w:line="360" w:lineRule="auto"/>
        <w:ind w:firstLineChars="200" w:firstLine="480"/>
        <w:jc w:val="both"/>
        <w:rPr>
          <w:rFonts w:ascii="宋体" w:eastAsia="宋体" w:hAnsi="宋体" w:cstheme="minorHAnsi"/>
          <w:sz w:val="24"/>
          <w:szCs w:val="24"/>
        </w:rPr>
      </w:pPr>
      <w:r w:rsidRPr="00D272BD">
        <w:rPr>
          <w:rFonts w:ascii="宋体" w:eastAsia="宋体" w:hAnsi="宋体" w:cstheme="minorHAnsi"/>
          <w:sz w:val="24"/>
          <w:szCs w:val="24"/>
        </w:rPr>
        <w:t>西澳大学是澳洲八大名校和QS排名世界18所超五星级大学之一。 在最新世界大学排名中，QS</w:t>
      </w:r>
      <w:r w:rsidR="00254CFA" w:rsidRPr="00D272BD">
        <w:rPr>
          <w:rFonts w:ascii="宋体" w:eastAsia="宋体" w:hAnsi="宋体" w:cstheme="minorHAnsi"/>
          <w:sz w:val="24"/>
          <w:szCs w:val="24"/>
        </w:rPr>
        <w:t xml:space="preserve"> 2018</w:t>
      </w:r>
      <w:r w:rsidR="00254CFA" w:rsidRPr="00D272BD">
        <w:rPr>
          <w:rFonts w:ascii="宋体" w:eastAsia="宋体" w:hAnsi="宋体" w:cstheme="minorHAnsi" w:hint="eastAsia"/>
          <w:sz w:val="24"/>
          <w:szCs w:val="24"/>
        </w:rPr>
        <w:t>年</w:t>
      </w:r>
      <w:r w:rsidRPr="00D272BD">
        <w:rPr>
          <w:rFonts w:ascii="宋体" w:eastAsia="宋体" w:hAnsi="宋体" w:cstheme="minorHAnsi"/>
          <w:sz w:val="24"/>
          <w:szCs w:val="24"/>
        </w:rPr>
        <w:t>世界大学排名世界第93名</w:t>
      </w:r>
      <w:r w:rsidR="00F16A91" w:rsidRPr="00D272BD">
        <w:rPr>
          <w:rFonts w:ascii="宋体" w:eastAsia="宋体" w:hAnsi="宋体" w:cstheme="minorHAnsi" w:hint="eastAsia"/>
          <w:sz w:val="24"/>
          <w:szCs w:val="24"/>
        </w:rPr>
        <w:t>（会计及金融的学科为世界</w:t>
      </w:r>
      <w:r w:rsidR="00F16A91" w:rsidRPr="00D272BD">
        <w:rPr>
          <w:rFonts w:ascii="宋体" w:eastAsia="宋体" w:hAnsi="宋体" w:cstheme="minorHAnsi"/>
          <w:sz w:val="24"/>
          <w:szCs w:val="24"/>
        </w:rPr>
        <w:t>50-100</w:t>
      </w:r>
      <w:r w:rsidR="00F16A91" w:rsidRPr="00D272BD">
        <w:rPr>
          <w:rFonts w:ascii="宋体" w:eastAsia="宋体" w:hAnsi="宋体" w:cstheme="minorHAnsi" w:hint="eastAsia"/>
          <w:sz w:val="24"/>
          <w:szCs w:val="24"/>
        </w:rPr>
        <w:t>名）</w:t>
      </w:r>
      <w:r w:rsidRPr="00D272BD">
        <w:rPr>
          <w:rFonts w:ascii="宋体" w:eastAsia="宋体" w:hAnsi="宋体" w:cstheme="minorHAnsi"/>
          <w:sz w:val="24"/>
          <w:szCs w:val="24"/>
        </w:rPr>
        <w:t>，ARWU世界大学学术排名世界第91名，US News世界大学排名世界第95名</w:t>
      </w:r>
      <w:r w:rsidR="00F16A91" w:rsidRPr="00D272BD">
        <w:rPr>
          <w:rFonts w:ascii="宋体" w:eastAsia="宋体" w:hAnsi="宋体" w:cstheme="minorHAnsi" w:hint="eastAsia"/>
          <w:sz w:val="24"/>
          <w:szCs w:val="24"/>
        </w:rPr>
        <w:t>，澳洲第7名</w:t>
      </w:r>
      <w:r w:rsidRPr="00D272BD">
        <w:rPr>
          <w:rFonts w:ascii="宋体" w:eastAsia="宋体" w:hAnsi="宋体" w:cstheme="minorHAnsi"/>
          <w:sz w:val="24"/>
          <w:szCs w:val="24"/>
        </w:rPr>
        <w:t>。在2016年QS世界大学专业排名中，西澳大学海洋科学位列世界第30位，采矿工程第33位，土木工程与结构第37位，农业与林业第38位。</w:t>
      </w:r>
      <w:r w:rsidR="00F16A91" w:rsidRPr="00D272BD">
        <w:rPr>
          <w:rFonts w:ascii="宋体" w:eastAsia="宋体" w:hAnsi="宋体" w:cstheme="minorHAnsi" w:hint="eastAsia"/>
          <w:sz w:val="24"/>
          <w:szCs w:val="24"/>
        </w:rPr>
        <w:t>西澳大学商学院（UWA Business School）是西澳地区唯一获得AACSB和EQUIS两大国际顶尖认证的商学院，也是西澳地区最优秀的商学院。</w:t>
      </w:r>
      <w:r w:rsidRPr="00D272BD">
        <w:rPr>
          <w:rFonts w:ascii="宋体" w:eastAsia="宋体" w:hAnsi="宋体" w:cstheme="minorHAnsi"/>
          <w:sz w:val="24"/>
          <w:szCs w:val="24"/>
        </w:rPr>
        <w:t>另外如化学工程、会计与金融、生物科学、医学、法律、电气工程等专业也均进入世界100强。</w:t>
      </w:r>
    </w:p>
    <w:p w:rsidR="006A7D79" w:rsidRPr="00D272BD" w:rsidRDefault="006A7D79" w:rsidP="00D272BD">
      <w:pPr>
        <w:spacing w:line="360" w:lineRule="auto"/>
        <w:ind w:firstLineChars="200" w:firstLine="480"/>
        <w:jc w:val="both"/>
        <w:rPr>
          <w:rFonts w:ascii="宋体" w:eastAsia="宋体" w:hAnsi="宋体" w:cstheme="minorHAnsi"/>
          <w:sz w:val="24"/>
          <w:szCs w:val="24"/>
        </w:rPr>
      </w:pPr>
      <w:r w:rsidRPr="00D272BD">
        <w:rPr>
          <w:rFonts w:ascii="宋体" w:eastAsia="宋体" w:hAnsi="宋体" w:cstheme="minorHAnsi"/>
          <w:sz w:val="24"/>
          <w:szCs w:val="24"/>
        </w:rPr>
        <w:t>罗马风格的建筑坐落在花园般的校园内，西澳大学被誉为澳洲最美校园之一（世界第13名）。其共设有三大校区，九大学院。</w:t>
      </w:r>
      <w:r w:rsidRPr="00D272BD">
        <w:rPr>
          <w:rFonts w:ascii="宋体" w:eastAsia="宋体" w:hAnsi="宋体" w:cstheme="minorHAnsi" w:hint="eastAsia"/>
          <w:sz w:val="24"/>
          <w:szCs w:val="24"/>
        </w:rPr>
        <w:t>学校目前共有在校学生</w:t>
      </w:r>
      <w:r w:rsidR="00254CFA" w:rsidRPr="00D272BD">
        <w:rPr>
          <w:rFonts w:ascii="宋体" w:eastAsia="宋体" w:hAnsi="宋体" w:cstheme="minorHAnsi"/>
          <w:sz w:val="24"/>
          <w:szCs w:val="24"/>
        </w:rPr>
        <w:t>18</w:t>
      </w:r>
      <w:r w:rsidR="00254CFA" w:rsidRPr="00D272BD">
        <w:rPr>
          <w:rFonts w:ascii="宋体" w:eastAsia="宋体" w:hAnsi="宋体" w:cstheme="minorHAnsi" w:hint="eastAsia"/>
          <w:sz w:val="24"/>
          <w:szCs w:val="24"/>
        </w:rPr>
        <w:t>,</w:t>
      </w:r>
      <w:r w:rsidR="00254CFA" w:rsidRPr="00D272BD">
        <w:rPr>
          <w:rFonts w:ascii="宋体" w:eastAsia="宋体" w:hAnsi="宋体" w:cstheme="minorHAnsi"/>
          <w:sz w:val="24"/>
          <w:szCs w:val="24"/>
        </w:rPr>
        <w:t>531</w:t>
      </w:r>
      <w:r w:rsidRPr="00D272BD">
        <w:rPr>
          <w:rFonts w:ascii="宋体" w:eastAsia="宋体" w:hAnsi="宋体" w:cstheme="minorHAnsi" w:hint="eastAsia"/>
          <w:sz w:val="24"/>
          <w:szCs w:val="24"/>
        </w:rPr>
        <w:t>人，</w:t>
      </w:r>
      <w:r w:rsidR="00254CFA" w:rsidRPr="00D272BD">
        <w:rPr>
          <w:rFonts w:ascii="宋体" w:eastAsia="宋体" w:hAnsi="宋体" w:cstheme="minorHAnsi" w:hint="eastAsia"/>
          <w:sz w:val="24"/>
          <w:szCs w:val="24"/>
        </w:rPr>
        <w:t>拥有来自全球一百多个国家</w:t>
      </w:r>
      <w:r w:rsidRPr="00D272BD">
        <w:rPr>
          <w:rFonts w:ascii="宋体" w:eastAsia="宋体" w:hAnsi="宋体" w:cstheme="minorHAnsi" w:hint="eastAsia"/>
          <w:sz w:val="24"/>
          <w:szCs w:val="24"/>
        </w:rPr>
        <w:t>超过5</w:t>
      </w:r>
      <w:r w:rsidRPr="00D272BD">
        <w:rPr>
          <w:rFonts w:ascii="宋体" w:eastAsia="宋体" w:hAnsi="宋体" w:cstheme="minorHAnsi"/>
          <w:sz w:val="24"/>
          <w:szCs w:val="24"/>
        </w:rPr>
        <w:t>000</w:t>
      </w:r>
      <w:r w:rsidR="00254CFA" w:rsidRPr="00D272BD">
        <w:rPr>
          <w:rFonts w:ascii="宋体" w:eastAsia="宋体" w:hAnsi="宋体" w:cstheme="minorHAnsi" w:hint="eastAsia"/>
          <w:sz w:val="24"/>
          <w:szCs w:val="24"/>
        </w:rPr>
        <w:t>名留学生</w:t>
      </w:r>
      <w:r w:rsidRPr="00D272BD">
        <w:rPr>
          <w:rFonts w:ascii="宋体" w:eastAsia="宋体" w:hAnsi="宋体" w:cstheme="minorHAnsi" w:hint="eastAsia"/>
          <w:sz w:val="24"/>
          <w:szCs w:val="24"/>
        </w:rPr>
        <w:t>。</w:t>
      </w:r>
    </w:p>
    <w:p w:rsidR="00F16A91" w:rsidRPr="00D272BD" w:rsidRDefault="00F16A91" w:rsidP="00E711B0">
      <w:pPr>
        <w:jc w:val="both"/>
        <w:rPr>
          <w:rFonts w:ascii="宋体" w:eastAsia="宋体" w:hAnsi="宋体" w:cstheme="minorHAnsi"/>
          <w:sz w:val="24"/>
          <w:szCs w:val="24"/>
        </w:rPr>
      </w:pPr>
    </w:p>
    <w:p w:rsidR="00740D33" w:rsidRPr="00D272BD" w:rsidRDefault="00740D33" w:rsidP="00D272BD">
      <w:pPr>
        <w:spacing w:after="200" w:line="276" w:lineRule="auto"/>
        <w:ind w:firstLineChars="200" w:firstLine="482"/>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lastRenderedPageBreak/>
        <w:t>项目宗旨</w:t>
      </w:r>
    </w:p>
    <w:p w:rsidR="00F16A91" w:rsidRPr="00D272BD" w:rsidRDefault="00F16A91" w:rsidP="00D272BD">
      <w:pPr>
        <w:spacing w:line="360" w:lineRule="auto"/>
        <w:ind w:firstLineChars="200" w:firstLine="480"/>
        <w:jc w:val="both"/>
        <w:rPr>
          <w:rFonts w:ascii="宋体" w:eastAsia="宋体" w:hAnsi="宋体"/>
          <w:sz w:val="24"/>
          <w:szCs w:val="24"/>
        </w:rPr>
      </w:pPr>
      <w:r w:rsidRPr="00D272BD">
        <w:rPr>
          <w:rFonts w:ascii="宋体" w:eastAsia="宋体" w:hAnsi="宋体" w:hint="eastAsia"/>
          <w:sz w:val="24"/>
          <w:szCs w:val="24"/>
        </w:rPr>
        <w:t>项目旨在中外高校强强</w:t>
      </w:r>
      <w:r w:rsidRPr="00D272BD">
        <w:rPr>
          <w:rFonts w:ascii="宋体" w:eastAsia="宋体" w:hAnsi="宋体"/>
          <w:sz w:val="24"/>
          <w:szCs w:val="24"/>
        </w:rPr>
        <w:t>联合下</w:t>
      </w:r>
      <w:r w:rsidRPr="00D272BD">
        <w:rPr>
          <w:rFonts w:ascii="宋体" w:eastAsia="宋体" w:hAnsi="宋体" w:hint="eastAsia"/>
          <w:sz w:val="24"/>
          <w:szCs w:val="24"/>
        </w:rPr>
        <w:t>，</w:t>
      </w:r>
      <w:r w:rsidR="008272E3" w:rsidRPr="00D272BD">
        <w:rPr>
          <w:rFonts w:ascii="宋体" w:eastAsia="宋体" w:hAnsi="宋体" w:hint="eastAsia"/>
          <w:sz w:val="24"/>
          <w:szCs w:val="24"/>
        </w:rPr>
        <w:t>利用</w:t>
      </w:r>
      <w:r w:rsidR="008272E3" w:rsidRPr="00D272BD">
        <w:rPr>
          <w:rFonts w:ascii="宋体" w:eastAsia="宋体" w:hAnsi="宋体"/>
          <w:sz w:val="24"/>
          <w:szCs w:val="24"/>
        </w:rPr>
        <w:t>各自师资优势</w:t>
      </w:r>
      <w:r w:rsidRPr="00D272BD">
        <w:rPr>
          <w:rFonts w:ascii="宋体" w:eastAsia="宋体" w:hAnsi="宋体"/>
          <w:sz w:val="24"/>
          <w:szCs w:val="24"/>
        </w:rPr>
        <w:t>，</w:t>
      </w:r>
      <w:r w:rsidRPr="00D272BD">
        <w:rPr>
          <w:rFonts w:ascii="宋体" w:eastAsia="宋体" w:hAnsi="宋体" w:hint="eastAsia"/>
          <w:sz w:val="24"/>
          <w:szCs w:val="24"/>
        </w:rPr>
        <w:t>培养在商业，金融和会计方面能力很强的，又能够运用管理学和金融学知识解决实际问题的国际性应用型、</w:t>
      </w:r>
      <w:r w:rsidRPr="00D272BD">
        <w:rPr>
          <w:rFonts w:ascii="宋体" w:eastAsia="宋体" w:hAnsi="宋体"/>
          <w:sz w:val="24"/>
          <w:szCs w:val="24"/>
        </w:rPr>
        <w:t>且具有</w:t>
      </w:r>
      <w:r w:rsidRPr="00D272BD">
        <w:rPr>
          <w:rFonts w:ascii="宋体" w:eastAsia="宋体" w:hAnsi="宋体" w:hint="eastAsia"/>
          <w:sz w:val="24"/>
          <w:szCs w:val="24"/>
        </w:rPr>
        <w:t>海外背景的高层次人才，以迎合当今日新月异科技社会大背景的时代趋势</w:t>
      </w:r>
      <w:r w:rsidR="00740D33" w:rsidRPr="00D272BD">
        <w:rPr>
          <w:rFonts w:ascii="宋体" w:eastAsia="宋体" w:hAnsi="宋体" w:hint="eastAsia"/>
          <w:sz w:val="24"/>
          <w:szCs w:val="24"/>
        </w:rPr>
        <w:t>。</w:t>
      </w:r>
    </w:p>
    <w:p w:rsidR="00740D33" w:rsidRPr="00D272BD" w:rsidRDefault="00740D33" w:rsidP="00D272BD">
      <w:pPr>
        <w:spacing w:after="200" w:line="276" w:lineRule="auto"/>
        <w:ind w:left="360" w:firstLineChars="50" w:firstLine="120"/>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t>项目形式：</w:t>
      </w:r>
      <w:r w:rsidRPr="00D272BD">
        <w:rPr>
          <w:rFonts w:ascii="宋体" w:eastAsia="宋体" w:hAnsi="宋体"/>
          <w:b/>
          <w:color w:val="C45911" w:themeColor="accent2" w:themeShade="BF"/>
          <w:sz w:val="24"/>
          <w:szCs w:val="24"/>
        </w:rPr>
        <w:t>3</w:t>
      </w:r>
      <w:r w:rsidRPr="00D272BD">
        <w:rPr>
          <w:rFonts w:ascii="宋体" w:eastAsia="宋体" w:hAnsi="宋体" w:hint="eastAsia"/>
          <w:b/>
          <w:color w:val="C45911" w:themeColor="accent2" w:themeShade="BF"/>
          <w:sz w:val="24"/>
          <w:szCs w:val="24"/>
        </w:rPr>
        <w:t>+</w:t>
      </w:r>
      <w:r w:rsidRPr="00D272BD">
        <w:rPr>
          <w:rFonts w:ascii="宋体" w:eastAsia="宋体" w:hAnsi="宋体"/>
          <w:b/>
          <w:color w:val="C45911" w:themeColor="accent2" w:themeShade="BF"/>
          <w:sz w:val="24"/>
          <w:szCs w:val="24"/>
        </w:rPr>
        <w:t>2</w:t>
      </w:r>
    </w:p>
    <w:p w:rsidR="00740D33" w:rsidRPr="00D272BD" w:rsidRDefault="003D3F6C" w:rsidP="00D272BD">
      <w:pPr>
        <w:spacing w:line="360" w:lineRule="auto"/>
        <w:ind w:firstLineChars="200" w:firstLine="480"/>
        <w:jc w:val="both"/>
        <w:rPr>
          <w:rFonts w:ascii="宋体" w:eastAsia="宋体" w:hAnsi="宋体" w:cstheme="minorHAnsi"/>
          <w:sz w:val="24"/>
          <w:szCs w:val="24"/>
        </w:rPr>
      </w:pPr>
      <w:r w:rsidRPr="00D272BD">
        <w:rPr>
          <w:rFonts w:ascii="宋体" w:eastAsia="宋体" w:hAnsi="宋体" w:cstheme="minorHAnsi" w:hint="eastAsia"/>
          <w:sz w:val="24"/>
          <w:szCs w:val="24"/>
        </w:rPr>
        <w:t>在哈尔滨商业大学完成三年管理学学士学位（会计，审计或财务管理</w:t>
      </w:r>
      <w:r w:rsidR="00563B80" w:rsidRPr="00D272BD">
        <w:rPr>
          <w:rFonts w:ascii="宋体" w:eastAsia="宋体" w:hAnsi="宋体" w:cstheme="minorHAnsi" w:hint="eastAsia"/>
          <w:sz w:val="24"/>
          <w:szCs w:val="24"/>
        </w:rPr>
        <w:t>专业</w:t>
      </w:r>
      <w:r w:rsidRPr="00D272BD">
        <w:rPr>
          <w:rFonts w:ascii="宋体" w:eastAsia="宋体" w:hAnsi="宋体" w:cstheme="minorHAnsi" w:hint="eastAsia"/>
          <w:sz w:val="24"/>
          <w:szCs w:val="24"/>
        </w:rPr>
        <w:t>）的学习并满足西澳大学的入学及英语水平要求后，学生可获准赴西澳大学学习M</w:t>
      </w:r>
      <w:r w:rsidRPr="00D272BD">
        <w:rPr>
          <w:rFonts w:ascii="宋体" w:eastAsia="宋体" w:hAnsi="宋体" w:cstheme="minorHAnsi"/>
          <w:sz w:val="24"/>
          <w:szCs w:val="24"/>
        </w:rPr>
        <w:t>aster of Commerce</w:t>
      </w:r>
      <w:r w:rsidR="00881188" w:rsidRPr="00D272BD">
        <w:rPr>
          <w:rFonts w:ascii="宋体" w:eastAsia="宋体" w:hAnsi="宋体" w:cstheme="minorHAnsi" w:hint="eastAsia"/>
          <w:sz w:val="24"/>
          <w:szCs w:val="24"/>
        </w:rPr>
        <w:t>（商业硕士）</w:t>
      </w:r>
      <w:r w:rsidRPr="00D272BD">
        <w:rPr>
          <w:rFonts w:ascii="宋体" w:eastAsia="宋体" w:hAnsi="宋体" w:cstheme="minorHAnsi" w:hint="eastAsia"/>
          <w:sz w:val="24"/>
          <w:szCs w:val="24"/>
        </w:rPr>
        <w:t>，M</w:t>
      </w:r>
      <w:r w:rsidRPr="00D272BD">
        <w:rPr>
          <w:rFonts w:ascii="宋体" w:eastAsia="宋体" w:hAnsi="宋体" w:cstheme="minorHAnsi"/>
          <w:sz w:val="24"/>
          <w:szCs w:val="24"/>
        </w:rPr>
        <w:t>a</w:t>
      </w:r>
      <w:r w:rsidRPr="00D272BD">
        <w:rPr>
          <w:rFonts w:ascii="宋体" w:eastAsia="宋体" w:hAnsi="宋体" w:cstheme="minorHAnsi" w:hint="eastAsia"/>
          <w:sz w:val="24"/>
          <w:szCs w:val="24"/>
        </w:rPr>
        <w:t>ster</w:t>
      </w:r>
      <w:r w:rsidRPr="00D272BD">
        <w:rPr>
          <w:rFonts w:ascii="宋体" w:eastAsia="宋体" w:hAnsi="宋体" w:cstheme="minorHAnsi"/>
          <w:sz w:val="24"/>
          <w:szCs w:val="24"/>
        </w:rPr>
        <w:t xml:space="preserve"> of Applied Finance</w:t>
      </w:r>
      <w:r w:rsidR="00881188" w:rsidRPr="00D272BD">
        <w:rPr>
          <w:rFonts w:ascii="宋体" w:eastAsia="宋体" w:hAnsi="宋体" w:cstheme="minorHAnsi" w:hint="eastAsia"/>
          <w:sz w:val="24"/>
          <w:szCs w:val="24"/>
        </w:rPr>
        <w:t>（应用金融硕士）</w:t>
      </w:r>
      <w:r w:rsidRPr="00D272BD">
        <w:rPr>
          <w:rFonts w:ascii="宋体" w:eastAsia="宋体" w:hAnsi="宋体" w:cstheme="minorHAnsi" w:hint="eastAsia"/>
          <w:sz w:val="24"/>
          <w:szCs w:val="24"/>
        </w:rPr>
        <w:t>，M</w:t>
      </w:r>
      <w:r w:rsidRPr="00D272BD">
        <w:rPr>
          <w:rFonts w:ascii="宋体" w:eastAsia="宋体" w:hAnsi="宋体" w:cstheme="minorHAnsi"/>
          <w:sz w:val="24"/>
          <w:szCs w:val="24"/>
        </w:rPr>
        <w:t>a</w:t>
      </w:r>
      <w:r w:rsidRPr="00D272BD">
        <w:rPr>
          <w:rFonts w:ascii="宋体" w:eastAsia="宋体" w:hAnsi="宋体" w:cstheme="minorHAnsi" w:hint="eastAsia"/>
          <w:sz w:val="24"/>
          <w:szCs w:val="24"/>
        </w:rPr>
        <w:t>ster</w:t>
      </w:r>
      <w:r w:rsidRPr="00D272BD">
        <w:rPr>
          <w:rFonts w:ascii="宋体" w:eastAsia="宋体" w:hAnsi="宋体" w:cstheme="minorHAnsi"/>
          <w:sz w:val="24"/>
          <w:szCs w:val="24"/>
        </w:rPr>
        <w:t xml:space="preserve"> of Professional Accounting</w:t>
      </w:r>
      <w:r w:rsidR="00881188" w:rsidRPr="00D272BD">
        <w:rPr>
          <w:rFonts w:ascii="宋体" w:eastAsia="宋体" w:hAnsi="宋体" w:cstheme="minorHAnsi" w:hint="eastAsia"/>
          <w:sz w:val="24"/>
          <w:szCs w:val="24"/>
        </w:rPr>
        <w:t>（专业会计硕士）</w:t>
      </w:r>
      <w:r w:rsidRPr="00D272BD">
        <w:rPr>
          <w:rFonts w:ascii="宋体" w:eastAsia="宋体" w:hAnsi="宋体" w:cstheme="minorHAnsi" w:hint="eastAsia"/>
          <w:sz w:val="24"/>
          <w:szCs w:val="24"/>
        </w:rPr>
        <w:t>。两校根据签署的合作项目协议</w:t>
      </w:r>
      <w:r w:rsidR="00FD368D" w:rsidRPr="00D272BD">
        <w:rPr>
          <w:rFonts w:ascii="宋体" w:eastAsia="宋体" w:hAnsi="宋体" w:cstheme="minorHAnsi" w:hint="eastAsia"/>
          <w:sz w:val="24"/>
          <w:szCs w:val="24"/>
        </w:rPr>
        <w:t>，</w:t>
      </w:r>
      <w:r w:rsidR="000716E4" w:rsidRPr="00D272BD">
        <w:rPr>
          <w:rFonts w:ascii="宋体" w:eastAsia="宋体" w:hAnsi="宋体" w:cstheme="minorHAnsi" w:hint="eastAsia"/>
          <w:sz w:val="24"/>
          <w:szCs w:val="24"/>
        </w:rPr>
        <w:t>在西澳大学第一学年的学习中</w:t>
      </w:r>
      <w:r w:rsidR="00FD368D" w:rsidRPr="00D272BD">
        <w:rPr>
          <w:rFonts w:ascii="宋体" w:eastAsia="宋体" w:hAnsi="宋体" w:cstheme="minorHAnsi" w:hint="eastAsia"/>
          <w:sz w:val="24"/>
          <w:szCs w:val="24"/>
        </w:rPr>
        <w:t>可以根据哈尔滨商业大学相应的学分转换流程进行相应的学分转换</w:t>
      </w:r>
      <w:r w:rsidRPr="00D272BD">
        <w:rPr>
          <w:rFonts w:ascii="宋体" w:eastAsia="宋体" w:hAnsi="宋体" w:cstheme="minorHAnsi" w:hint="eastAsia"/>
          <w:sz w:val="24"/>
          <w:szCs w:val="24"/>
        </w:rPr>
        <w:t>，学生在两校成功完成相应学分和学位的学习后，可以同时获得哈尔滨商业大学的管理学本科学位证书（Bachelor</w:t>
      </w:r>
      <w:r w:rsidRPr="00D272BD">
        <w:rPr>
          <w:rFonts w:ascii="宋体" w:eastAsia="宋体" w:hAnsi="宋体" w:cstheme="minorHAnsi"/>
          <w:sz w:val="24"/>
          <w:szCs w:val="24"/>
        </w:rPr>
        <w:t xml:space="preserve"> of Management</w:t>
      </w:r>
      <w:r w:rsidRPr="00D272BD">
        <w:rPr>
          <w:rFonts w:ascii="宋体" w:eastAsia="宋体" w:hAnsi="宋体" w:cstheme="minorHAnsi" w:hint="eastAsia"/>
          <w:sz w:val="24"/>
          <w:szCs w:val="24"/>
        </w:rPr>
        <w:t>）以及西澳大学的商科类硕士学位证书（M</w:t>
      </w:r>
      <w:r w:rsidRPr="00D272BD">
        <w:rPr>
          <w:rFonts w:ascii="宋体" w:eastAsia="宋体" w:hAnsi="宋体" w:cstheme="minorHAnsi"/>
          <w:sz w:val="24"/>
          <w:szCs w:val="24"/>
        </w:rPr>
        <w:t>aster of Commerce</w:t>
      </w:r>
      <w:r w:rsidRPr="00D272BD">
        <w:rPr>
          <w:rFonts w:ascii="宋体" w:eastAsia="宋体" w:hAnsi="宋体" w:cstheme="minorHAnsi" w:hint="eastAsia"/>
          <w:sz w:val="24"/>
          <w:szCs w:val="24"/>
        </w:rPr>
        <w:t>，M</w:t>
      </w:r>
      <w:r w:rsidRPr="00D272BD">
        <w:rPr>
          <w:rFonts w:ascii="宋体" w:eastAsia="宋体" w:hAnsi="宋体" w:cstheme="minorHAnsi"/>
          <w:sz w:val="24"/>
          <w:szCs w:val="24"/>
        </w:rPr>
        <w:t>a</w:t>
      </w:r>
      <w:r w:rsidRPr="00D272BD">
        <w:rPr>
          <w:rFonts w:ascii="宋体" w:eastAsia="宋体" w:hAnsi="宋体" w:cstheme="minorHAnsi" w:hint="eastAsia"/>
          <w:sz w:val="24"/>
          <w:szCs w:val="24"/>
        </w:rPr>
        <w:t>ster</w:t>
      </w:r>
      <w:r w:rsidRPr="00D272BD">
        <w:rPr>
          <w:rFonts w:ascii="宋体" w:eastAsia="宋体" w:hAnsi="宋体" w:cstheme="minorHAnsi"/>
          <w:sz w:val="24"/>
          <w:szCs w:val="24"/>
        </w:rPr>
        <w:t xml:space="preserve"> of Applied Finance</w:t>
      </w:r>
      <w:r w:rsidRPr="00D272BD">
        <w:rPr>
          <w:rFonts w:ascii="宋体" w:eastAsia="宋体" w:hAnsi="宋体" w:cstheme="minorHAnsi" w:hint="eastAsia"/>
          <w:sz w:val="24"/>
          <w:szCs w:val="24"/>
        </w:rPr>
        <w:t>，M</w:t>
      </w:r>
      <w:r w:rsidRPr="00D272BD">
        <w:rPr>
          <w:rFonts w:ascii="宋体" w:eastAsia="宋体" w:hAnsi="宋体" w:cstheme="minorHAnsi"/>
          <w:sz w:val="24"/>
          <w:szCs w:val="24"/>
        </w:rPr>
        <w:t>a</w:t>
      </w:r>
      <w:r w:rsidRPr="00D272BD">
        <w:rPr>
          <w:rFonts w:ascii="宋体" w:eastAsia="宋体" w:hAnsi="宋体" w:cstheme="minorHAnsi" w:hint="eastAsia"/>
          <w:sz w:val="24"/>
          <w:szCs w:val="24"/>
        </w:rPr>
        <w:t>ster</w:t>
      </w:r>
      <w:r w:rsidRPr="00D272BD">
        <w:rPr>
          <w:rFonts w:ascii="宋体" w:eastAsia="宋体" w:hAnsi="宋体" w:cstheme="minorHAnsi"/>
          <w:sz w:val="24"/>
          <w:szCs w:val="24"/>
        </w:rPr>
        <w:t xml:space="preserve"> of Professional Accounting</w:t>
      </w:r>
      <w:r w:rsidRPr="00D272BD">
        <w:rPr>
          <w:rFonts w:ascii="宋体" w:eastAsia="宋体" w:hAnsi="宋体" w:cstheme="minorHAnsi" w:hint="eastAsia"/>
          <w:sz w:val="24"/>
          <w:szCs w:val="24"/>
        </w:rPr>
        <w:t xml:space="preserve">）。 </w:t>
      </w:r>
    </w:p>
    <w:p w:rsidR="004F7E9A" w:rsidRPr="00D272BD" w:rsidRDefault="004F7E9A" w:rsidP="00D272BD">
      <w:pPr>
        <w:spacing w:after="200" w:line="276" w:lineRule="auto"/>
        <w:ind w:left="360" w:firstLineChars="100" w:firstLine="241"/>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t>项目优势</w:t>
      </w:r>
    </w:p>
    <w:p w:rsidR="00F16A91" w:rsidRPr="00D272BD" w:rsidRDefault="00EA0C3B" w:rsidP="00D272BD">
      <w:pPr>
        <w:spacing w:line="360" w:lineRule="auto"/>
        <w:ind w:firstLineChars="200" w:firstLine="482"/>
        <w:jc w:val="both"/>
        <w:rPr>
          <w:rFonts w:ascii="宋体" w:eastAsia="宋体" w:hAnsi="宋体"/>
          <w:sz w:val="24"/>
          <w:szCs w:val="24"/>
        </w:rPr>
      </w:pPr>
      <w:r w:rsidRPr="00D272BD">
        <w:rPr>
          <w:rFonts w:ascii="宋体" w:eastAsia="宋体" w:hAnsi="宋体" w:hint="eastAsia"/>
          <w:b/>
          <w:color w:val="C45911" w:themeColor="accent2" w:themeShade="BF"/>
          <w:sz w:val="24"/>
          <w:szCs w:val="24"/>
        </w:rPr>
        <w:t>“三双”模式</w:t>
      </w:r>
      <w:r w:rsidRPr="00D272BD">
        <w:rPr>
          <w:rFonts w:ascii="宋体" w:eastAsia="宋体" w:hAnsi="宋体" w:hint="eastAsia"/>
          <w:sz w:val="24"/>
          <w:szCs w:val="24"/>
        </w:rPr>
        <w:t>--哈尔滨商业大学</w:t>
      </w:r>
      <w:r w:rsidRPr="00D272BD">
        <w:rPr>
          <w:rFonts w:ascii="宋体" w:eastAsia="宋体" w:hAnsi="宋体"/>
          <w:sz w:val="24"/>
          <w:szCs w:val="24"/>
        </w:rPr>
        <w:t>与</w:t>
      </w:r>
      <w:r w:rsidRPr="00D272BD">
        <w:rPr>
          <w:rFonts w:ascii="宋体" w:eastAsia="宋体" w:hAnsi="宋体" w:hint="eastAsia"/>
          <w:sz w:val="24"/>
          <w:szCs w:val="24"/>
        </w:rPr>
        <w:t>西澳</w:t>
      </w:r>
      <w:r w:rsidRPr="00D272BD">
        <w:rPr>
          <w:rFonts w:ascii="宋体" w:eastAsia="宋体" w:hAnsi="宋体"/>
          <w:sz w:val="24"/>
          <w:szCs w:val="24"/>
        </w:rPr>
        <w:t>大学的强强联合</w:t>
      </w:r>
      <w:r w:rsidRPr="00D272BD">
        <w:rPr>
          <w:rFonts w:ascii="宋体" w:eastAsia="宋体" w:hAnsi="宋体" w:hint="eastAsia"/>
          <w:sz w:val="24"/>
          <w:szCs w:val="24"/>
        </w:rPr>
        <w:t>，</w:t>
      </w:r>
      <w:r w:rsidRPr="00D272BD">
        <w:rPr>
          <w:rFonts w:ascii="宋体" w:eastAsia="宋体" w:hAnsi="宋体"/>
          <w:sz w:val="24"/>
          <w:szCs w:val="24"/>
        </w:rPr>
        <w:t>以及</w:t>
      </w:r>
      <w:r w:rsidRPr="00D272BD">
        <w:rPr>
          <w:rFonts w:ascii="宋体" w:eastAsia="宋体" w:hAnsi="宋体" w:hint="eastAsia"/>
          <w:sz w:val="24"/>
          <w:szCs w:val="24"/>
        </w:rPr>
        <w:t>双</w:t>
      </w:r>
      <w:r w:rsidRPr="00D272BD">
        <w:rPr>
          <w:rFonts w:ascii="宋体" w:eastAsia="宋体" w:hAnsi="宋体"/>
          <w:sz w:val="24"/>
          <w:szCs w:val="24"/>
        </w:rPr>
        <w:t>校园，双教学</w:t>
      </w:r>
      <w:r w:rsidRPr="00D272BD">
        <w:rPr>
          <w:rFonts w:ascii="宋体" w:eastAsia="宋体" w:hAnsi="宋体" w:hint="eastAsia"/>
          <w:sz w:val="24"/>
          <w:szCs w:val="24"/>
        </w:rPr>
        <w:t>和</w:t>
      </w:r>
      <w:r w:rsidRPr="00D272BD">
        <w:rPr>
          <w:rFonts w:ascii="宋体" w:eastAsia="宋体" w:hAnsi="宋体"/>
          <w:sz w:val="24"/>
          <w:szCs w:val="24"/>
        </w:rPr>
        <w:t>双学位的联合培养模式</w:t>
      </w:r>
      <w:r w:rsidRPr="00D272BD">
        <w:rPr>
          <w:rFonts w:ascii="宋体" w:eastAsia="宋体" w:hAnsi="宋体" w:hint="eastAsia"/>
          <w:sz w:val="24"/>
          <w:szCs w:val="24"/>
        </w:rPr>
        <w:t>，促进学生</w:t>
      </w:r>
      <w:r w:rsidRPr="00D272BD">
        <w:rPr>
          <w:rFonts w:ascii="宋体" w:eastAsia="宋体" w:hAnsi="宋体"/>
          <w:sz w:val="24"/>
          <w:szCs w:val="24"/>
        </w:rPr>
        <w:t>知识领域的国际化</w:t>
      </w:r>
      <w:r w:rsidRPr="00D272BD">
        <w:rPr>
          <w:rFonts w:ascii="宋体" w:eastAsia="宋体" w:hAnsi="宋体" w:hint="eastAsia"/>
          <w:sz w:val="24"/>
          <w:szCs w:val="24"/>
        </w:rPr>
        <w:t>，</w:t>
      </w:r>
      <w:r w:rsidRPr="00D272BD">
        <w:rPr>
          <w:rFonts w:ascii="宋体" w:eastAsia="宋体" w:hAnsi="宋体"/>
          <w:sz w:val="24"/>
          <w:szCs w:val="24"/>
        </w:rPr>
        <w:t>提高</w:t>
      </w:r>
      <w:r w:rsidRPr="00D272BD">
        <w:rPr>
          <w:rFonts w:ascii="宋体" w:eastAsia="宋体" w:hAnsi="宋体" w:hint="eastAsia"/>
          <w:sz w:val="24"/>
          <w:szCs w:val="24"/>
        </w:rPr>
        <w:t>学生</w:t>
      </w:r>
      <w:r w:rsidRPr="00D272BD">
        <w:rPr>
          <w:rFonts w:ascii="宋体" w:eastAsia="宋体" w:hAnsi="宋体"/>
          <w:sz w:val="24"/>
          <w:szCs w:val="24"/>
        </w:rPr>
        <w:t>学习能力</w:t>
      </w:r>
      <w:r w:rsidRPr="00D272BD">
        <w:rPr>
          <w:rFonts w:ascii="宋体" w:eastAsia="宋体" w:hAnsi="宋体" w:hint="eastAsia"/>
          <w:sz w:val="24"/>
          <w:szCs w:val="24"/>
        </w:rPr>
        <w:t>以及毕业后</w:t>
      </w:r>
      <w:r w:rsidRPr="00D272BD">
        <w:rPr>
          <w:rFonts w:ascii="宋体" w:eastAsia="宋体" w:hAnsi="宋体"/>
          <w:sz w:val="24"/>
          <w:szCs w:val="24"/>
        </w:rPr>
        <w:t>的就业竞争力</w:t>
      </w:r>
      <w:r w:rsidRPr="00D272BD">
        <w:rPr>
          <w:rFonts w:ascii="宋体" w:eastAsia="宋体" w:hAnsi="宋体" w:hint="eastAsia"/>
          <w:sz w:val="24"/>
          <w:szCs w:val="24"/>
        </w:rPr>
        <w:t>。两校</w:t>
      </w:r>
      <w:r w:rsidRPr="00D272BD">
        <w:rPr>
          <w:rFonts w:ascii="宋体" w:eastAsia="宋体" w:hAnsi="宋体"/>
          <w:sz w:val="24"/>
          <w:szCs w:val="24"/>
        </w:rPr>
        <w:t>的学分互认</w:t>
      </w:r>
      <w:r w:rsidRPr="00D272BD">
        <w:rPr>
          <w:rFonts w:ascii="宋体" w:eastAsia="宋体" w:hAnsi="宋体" w:hint="eastAsia"/>
          <w:sz w:val="24"/>
          <w:szCs w:val="24"/>
        </w:rPr>
        <w:t>让</w:t>
      </w:r>
      <w:r w:rsidRPr="00D272BD">
        <w:rPr>
          <w:rFonts w:ascii="宋体" w:eastAsia="宋体" w:hAnsi="宋体"/>
          <w:sz w:val="24"/>
          <w:szCs w:val="24"/>
        </w:rPr>
        <w:t>学生可以</w:t>
      </w:r>
      <w:r w:rsidRPr="00D272BD">
        <w:rPr>
          <w:rFonts w:ascii="宋体" w:eastAsia="宋体" w:hAnsi="宋体" w:hint="eastAsia"/>
          <w:sz w:val="24"/>
          <w:szCs w:val="24"/>
        </w:rPr>
        <w:t>在五</w:t>
      </w:r>
      <w:r w:rsidRPr="00D272BD">
        <w:rPr>
          <w:rFonts w:ascii="宋体" w:eastAsia="宋体" w:hAnsi="宋体"/>
          <w:sz w:val="24"/>
          <w:szCs w:val="24"/>
        </w:rPr>
        <w:t>年内拿到</w:t>
      </w:r>
      <w:r w:rsidRPr="00D272BD">
        <w:rPr>
          <w:rFonts w:ascii="宋体" w:eastAsia="宋体" w:hAnsi="宋体" w:hint="eastAsia"/>
          <w:sz w:val="24"/>
          <w:szCs w:val="24"/>
        </w:rPr>
        <w:t>中国本科以及澳洲硕士</w:t>
      </w:r>
      <w:r w:rsidRPr="00D272BD">
        <w:rPr>
          <w:rFonts w:ascii="宋体" w:eastAsia="宋体" w:hAnsi="宋体"/>
          <w:sz w:val="24"/>
          <w:szCs w:val="24"/>
        </w:rPr>
        <w:t>学位</w:t>
      </w:r>
      <w:r w:rsidRPr="00D272BD">
        <w:rPr>
          <w:rFonts w:ascii="宋体" w:eastAsia="宋体" w:hAnsi="宋体" w:hint="eastAsia"/>
          <w:sz w:val="24"/>
          <w:szCs w:val="24"/>
        </w:rPr>
        <w:t>，</w:t>
      </w:r>
      <w:r w:rsidRPr="00D272BD">
        <w:rPr>
          <w:rFonts w:ascii="宋体" w:eastAsia="宋体" w:hAnsi="宋体"/>
          <w:sz w:val="24"/>
          <w:szCs w:val="24"/>
        </w:rPr>
        <w:t>缩减了海外求学的时间</w:t>
      </w:r>
      <w:r w:rsidRPr="00D272BD">
        <w:rPr>
          <w:rFonts w:ascii="宋体" w:eastAsia="宋体" w:hAnsi="宋体" w:hint="eastAsia"/>
          <w:sz w:val="24"/>
          <w:szCs w:val="24"/>
        </w:rPr>
        <w:t>。</w:t>
      </w:r>
    </w:p>
    <w:p w:rsidR="004F772D" w:rsidRPr="00D272BD" w:rsidRDefault="00EA0C3B" w:rsidP="00D272BD">
      <w:pPr>
        <w:spacing w:line="360" w:lineRule="auto"/>
        <w:ind w:firstLineChars="200" w:firstLine="482"/>
        <w:rPr>
          <w:rFonts w:ascii="宋体" w:eastAsia="宋体" w:hAnsi="宋体"/>
          <w:sz w:val="24"/>
          <w:szCs w:val="24"/>
        </w:rPr>
      </w:pPr>
      <w:r w:rsidRPr="00D272BD">
        <w:rPr>
          <w:rFonts w:ascii="宋体" w:eastAsia="宋体" w:hAnsi="宋体" w:hint="eastAsia"/>
          <w:b/>
          <w:color w:val="C45911" w:themeColor="accent2" w:themeShade="BF"/>
          <w:sz w:val="24"/>
          <w:szCs w:val="24"/>
        </w:rPr>
        <w:t>增加毕业后的竞争力</w:t>
      </w:r>
      <w:r w:rsidRPr="00D272BD">
        <w:rPr>
          <w:rFonts w:ascii="宋体" w:eastAsia="宋体" w:hAnsi="宋体" w:hint="eastAsia"/>
          <w:sz w:val="24"/>
          <w:szCs w:val="24"/>
        </w:rPr>
        <w:t>--</w:t>
      </w:r>
      <w:r w:rsidR="004F772D" w:rsidRPr="00D272BD">
        <w:rPr>
          <w:rFonts w:ascii="宋体" w:eastAsia="宋体" w:hAnsi="宋体" w:hint="eastAsia"/>
          <w:sz w:val="24"/>
          <w:szCs w:val="24"/>
        </w:rPr>
        <w:t>面对目前严峻的就业环境及竞争压力，西澳大学作为世界最顶级名校之一，澳大利亚五星大学，</w:t>
      </w:r>
      <w:r w:rsidR="004F772D" w:rsidRPr="00D272BD">
        <w:rPr>
          <w:rFonts w:ascii="宋体" w:eastAsia="宋体" w:hAnsi="宋体" w:hint="eastAsia"/>
          <w:b/>
          <w:sz w:val="24"/>
          <w:szCs w:val="24"/>
        </w:rPr>
        <w:t>毕业生就业竞争力位居世界第7</w:t>
      </w:r>
      <w:r w:rsidR="004F772D" w:rsidRPr="00D272BD">
        <w:rPr>
          <w:rFonts w:ascii="宋体" w:eastAsia="宋体" w:hAnsi="宋体"/>
          <w:b/>
          <w:sz w:val="24"/>
          <w:szCs w:val="24"/>
        </w:rPr>
        <w:t>1</w:t>
      </w:r>
      <w:r w:rsidR="004F772D" w:rsidRPr="00D272BD">
        <w:rPr>
          <w:rFonts w:ascii="宋体" w:eastAsia="宋体" w:hAnsi="宋体" w:hint="eastAsia"/>
          <w:b/>
          <w:sz w:val="24"/>
          <w:szCs w:val="24"/>
        </w:rPr>
        <w:t>位</w:t>
      </w:r>
      <w:r w:rsidR="00254CFA" w:rsidRPr="00D272BD">
        <w:rPr>
          <w:rFonts w:ascii="宋体" w:eastAsia="宋体" w:hAnsi="宋体" w:hint="eastAsia"/>
          <w:b/>
          <w:sz w:val="24"/>
          <w:szCs w:val="24"/>
        </w:rPr>
        <w:t>。</w:t>
      </w:r>
      <w:r w:rsidR="004F772D" w:rsidRPr="00D272BD">
        <w:rPr>
          <w:rFonts w:ascii="宋体" w:eastAsia="宋体" w:hAnsi="宋体" w:hint="eastAsia"/>
          <w:b/>
          <w:sz w:val="24"/>
          <w:szCs w:val="24"/>
        </w:rPr>
        <w:t>（</w:t>
      </w:r>
      <w:r w:rsidR="004F772D" w:rsidRPr="00D272BD">
        <w:rPr>
          <w:rFonts w:ascii="宋体" w:eastAsia="宋体" w:hAnsi="宋体" w:hint="eastAsia"/>
          <w:sz w:val="24"/>
          <w:szCs w:val="24"/>
        </w:rPr>
        <w:t>QS</w:t>
      </w:r>
      <w:r w:rsidR="004F772D" w:rsidRPr="00D272BD">
        <w:rPr>
          <w:rFonts w:ascii="宋体" w:eastAsia="宋体" w:hAnsi="宋体"/>
          <w:sz w:val="24"/>
          <w:szCs w:val="24"/>
        </w:rPr>
        <w:t xml:space="preserve"> 2017</w:t>
      </w:r>
      <w:r w:rsidR="004F772D" w:rsidRPr="00D272BD">
        <w:rPr>
          <w:rFonts w:ascii="宋体" w:eastAsia="宋体" w:hAnsi="宋体" w:hint="eastAsia"/>
          <w:sz w:val="24"/>
          <w:szCs w:val="24"/>
        </w:rPr>
        <w:t>年</w:t>
      </w:r>
      <w:r w:rsidR="004F772D" w:rsidRPr="00D272BD">
        <w:rPr>
          <w:rFonts w:ascii="宋体" w:eastAsia="宋体" w:hAnsi="宋体"/>
          <w:sz w:val="24"/>
          <w:szCs w:val="24"/>
        </w:rPr>
        <w:t>毕业生竞争力排名</w:t>
      </w:r>
      <w:r w:rsidR="004F772D" w:rsidRPr="00D272BD">
        <w:rPr>
          <w:rFonts w:ascii="宋体" w:eastAsia="宋体" w:hAnsi="宋体" w:hint="eastAsia"/>
          <w:sz w:val="24"/>
          <w:szCs w:val="24"/>
        </w:rPr>
        <w:t>），学位证书的含金量受到世界绝大多数国家的认可。因此参与此项目的学生，毕业之后无论是继续深造，亦或者回国就业，都有一定的优势与竞争力。</w:t>
      </w:r>
    </w:p>
    <w:p w:rsidR="004F772D" w:rsidRPr="00D272BD" w:rsidRDefault="004F772D" w:rsidP="00D272BD">
      <w:pPr>
        <w:spacing w:line="360" w:lineRule="auto"/>
        <w:ind w:firstLineChars="200" w:firstLine="482"/>
        <w:rPr>
          <w:rFonts w:ascii="宋体" w:eastAsia="宋体" w:hAnsi="宋体"/>
          <w:sz w:val="24"/>
          <w:szCs w:val="24"/>
        </w:rPr>
      </w:pPr>
      <w:r w:rsidRPr="00D272BD">
        <w:rPr>
          <w:rFonts w:ascii="宋体" w:eastAsia="宋体" w:hAnsi="宋体" w:hint="eastAsia"/>
          <w:b/>
          <w:color w:val="C45911" w:themeColor="accent2" w:themeShade="BF"/>
          <w:sz w:val="24"/>
          <w:szCs w:val="24"/>
        </w:rPr>
        <w:t>硕士学位</w:t>
      </w:r>
      <w:r w:rsidR="00D40B09" w:rsidRPr="00D272BD">
        <w:rPr>
          <w:rFonts w:ascii="宋体" w:eastAsia="宋体" w:hAnsi="宋体" w:hint="eastAsia"/>
          <w:sz w:val="24"/>
          <w:szCs w:val="24"/>
        </w:rPr>
        <w:t>--</w:t>
      </w:r>
      <w:r w:rsidRPr="00D272BD">
        <w:rPr>
          <w:rFonts w:ascii="宋体" w:eastAsia="宋体" w:hAnsi="宋体" w:hint="eastAsia"/>
          <w:sz w:val="24"/>
          <w:szCs w:val="24"/>
        </w:rPr>
        <w:t>在西澳大学毕业以后拿到的是澳洲的硕士学位，硕士学位在澳洲有着更好的就业前景，更高的薪资待遇，以及在世界范围内更高的认可度</w:t>
      </w:r>
      <w:r w:rsidR="00D40B09" w:rsidRPr="00D272BD">
        <w:rPr>
          <w:rFonts w:ascii="宋体" w:eastAsia="宋体" w:hAnsi="宋体" w:hint="eastAsia"/>
          <w:sz w:val="24"/>
          <w:szCs w:val="24"/>
        </w:rPr>
        <w:t>。</w:t>
      </w:r>
    </w:p>
    <w:p w:rsidR="00D40B09" w:rsidRPr="00D272BD" w:rsidRDefault="00D40B09" w:rsidP="00D272BD">
      <w:pPr>
        <w:spacing w:line="360" w:lineRule="auto"/>
        <w:ind w:firstLineChars="200" w:firstLine="482"/>
        <w:rPr>
          <w:rFonts w:ascii="宋体" w:eastAsia="宋体" w:hAnsi="宋体"/>
          <w:sz w:val="24"/>
          <w:szCs w:val="24"/>
        </w:rPr>
      </w:pPr>
      <w:r w:rsidRPr="00D272BD">
        <w:rPr>
          <w:rFonts w:ascii="宋体" w:eastAsia="宋体" w:hAnsi="宋体" w:hint="eastAsia"/>
          <w:b/>
          <w:color w:val="C45911" w:themeColor="accent2" w:themeShade="BF"/>
          <w:sz w:val="24"/>
          <w:szCs w:val="24"/>
        </w:rPr>
        <w:lastRenderedPageBreak/>
        <w:t>开放的澳洲签证政策</w:t>
      </w:r>
      <w:r w:rsidRPr="00D272BD">
        <w:rPr>
          <w:rFonts w:ascii="宋体" w:eastAsia="宋体" w:hAnsi="宋体" w:hint="eastAsia"/>
          <w:sz w:val="24"/>
          <w:szCs w:val="24"/>
        </w:rPr>
        <w:t>--</w:t>
      </w:r>
      <w:r w:rsidRPr="00D272BD">
        <w:rPr>
          <w:rFonts w:ascii="宋体" w:eastAsia="宋体" w:hAnsi="宋体"/>
          <w:sz w:val="24"/>
          <w:szCs w:val="24"/>
        </w:rPr>
        <w:t xml:space="preserve"> </w:t>
      </w:r>
      <w:r w:rsidRPr="00D272BD">
        <w:rPr>
          <w:rFonts w:ascii="宋体" w:eastAsia="宋体" w:hAnsi="宋体" w:hint="eastAsia"/>
          <w:sz w:val="24"/>
          <w:szCs w:val="24"/>
        </w:rPr>
        <w:t>相比于</w:t>
      </w:r>
      <w:r w:rsidRPr="00D272BD">
        <w:rPr>
          <w:rFonts w:ascii="宋体" w:eastAsia="宋体" w:hAnsi="宋体"/>
          <w:sz w:val="24"/>
          <w:szCs w:val="24"/>
        </w:rPr>
        <w:t>欧美加，澳洲是唯一</w:t>
      </w:r>
      <w:r w:rsidRPr="00D272BD">
        <w:rPr>
          <w:rFonts w:ascii="宋体" w:eastAsia="宋体" w:hAnsi="宋体" w:hint="eastAsia"/>
          <w:sz w:val="24"/>
          <w:szCs w:val="24"/>
        </w:rPr>
        <w:t>允许</w:t>
      </w:r>
      <w:r w:rsidRPr="00D272BD">
        <w:rPr>
          <w:rFonts w:ascii="宋体" w:eastAsia="宋体" w:hAnsi="宋体"/>
          <w:sz w:val="24"/>
          <w:szCs w:val="24"/>
        </w:rPr>
        <w:t>学生</w:t>
      </w:r>
      <w:r w:rsidRPr="00D272BD">
        <w:rPr>
          <w:rFonts w:ascii="宋体" w:eastAsia="宋体" w:hAnsi="宋体" w:hint="eastAsia"/>
          <w:sz w:val="24"/>
          <w:szCs w:val="24"/>
        </w:rPr>
        <w:t>持有</w:t>
      </w:r>
      <w:r w:rsidRPr="00D272BD">
        <w:rPr>
          <w:rFonts w:ascii="宋体" w:eastAsia="宋体" w:hAnsi="宋体"/>
          <w:sz w:val="24"/>
          <w:szCs w:val="24"/>
        </w:rPr>
        <w:t>学生签证</w:t>
      </w:r>
      <w:r w:rsidRPr="00D272BD">
        <w:rPr>
          <w:rFonts w:ascii="宋体" w:eastAsia="宋体" w:hAnsi="宋体" w:hint="eastAsia"/>
          <w:sz w:val="24"/>
          <w:szCs w:val="24"/>
        </w:rPr>
        <w:t>期间</w:t>
      </w:r>
      <w:r w:rsidRPr="00D272BD">
        <w:rPr>
          <w:rFonts w:ascii="宋体" w:eastAsia="宋体" w:hAnsi="宋体"/>
          <w:sz w:val="24"/>
          <w:szCs w:val="24"/>
        </w:rPr>
        <w:t>兼职工作的</w:t>
      </w:r>
      <w:r w:rsidRPr="00D272BD">
        <w:rPr>
          <w:rFonts w:ascii="宋体" w:eastAsia="宋体" w:hAnsi="宋体" w:hint="eastAsia"/>
          <w:sz w:val="24"/>
          <w:szCs w:val="24"/>
        </w:rPr>
        <w:t>国家，且</w:t>
      </w:r>
      <w:r w:rsidRPr="00D272BD">
        <w:rPr>
          <w:rFonts w:ascii="宋体" w:eastAsia="宋体" w:hAnsi="宋体"/>
          <w:sz w:val="24"/>
          <w:szCs w:val="24"/>
        </w:rPr>
        <w:t>在假期中可以全职工作，不仅可以减少家庭负担，学生还可以及时的学以致用</w:t>
      </w:r>
      <w:r w:rsidRPr="00D272BD">
        <w:rPr>
          <w:rFonts w:ascii="宋体" w:eastAsia="宋体" w:hAnsi="宋体" w:hint="eastAsia"/>
          <w:sz w:val="24"/>
          <w:szCs w:val="24"/>
        </w:rPr>
        <w:t>；</w:t>
      </w:r>
      <w:r w:rsidRPr="00D272BD">
        <w:rPr>
          <w:rFonts w:ascii="宋体" w:eastAsia="宋体" w:hAnsi="宋体"/>
          <w:sz w:val="24"/>
          <w:szCs w:val="24"/>
        </w:rPr>
        <w:t>另外，在澳学满两年并成功拿到毕业证之后，允许毕业生申请两年工作签证，</w:t>
      </w:r>
      <w:r w:rsidRPr="00D272BD">
        <w:rPr>
          <w:rFonts w:ascii="宋体" w:eastAsia="宋体" w:hAnsi="宋体" w:hint="eastAsia"/>
          <w:sz w:val="24"/>
          <w:szCs w:val="24"/>
        </w:rPr>
        <w:t>给</w:t>
      </w:r>
      <w:r w:rsidRPr="00D272BD">
        <w:rPr>
          <w:rFonts w:ascii="宋体" w:eastAsia="宋体" w:hAnsi="宋体"/>
          <w:sz w:val="24"/>
          <w:szCs w:val="24"/>
        </w:rPr>
        <w:t>国际学生积累海外工作经验的机会</w:t>
      </w:r>
      <w:r w:rsidRPr="00D272BD">
        <w:rPr>
          <w:rFonts w:ascii="宋体" w:eastAsia="宋体" w:hAnsi="宋体" w:hint="eastAsia"/>
          <w:sz w:val="24"/>
          <w:szCs w:val="24"/>
        </w:rPr>
        <w:t>。</w:t>
      </w:r>
    </w:p>
    <w:p w:rsidR="00D40B09" w:rsidRPr="00D272BD" w:rsidRDefault="00D40B09" w:rsidP="00D272BD">
      <w:pPr>
        <w:spacing w:after="200" w:line="276" w:lineRule="auto"/>
        <w:ind w:left="360" w:firstLineChars="50" w:firstLine="120"/>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t>项目要求</w:t>
      </w:r>
    </w:p>
    <w:p w:rsidR="00D40B09" w:rsidRPr="00D272BD" w:rsidRDefault="00D40B09" w:rsidP="00D272BD">
      <w:pPr>
        <w:spacing w:line="360" w:lineRule="auto"/>
        <w:ind w:firstLineChars="200" w:firstLine="482"/>
        <w:rPr>
          <w:rFonts w:ascii="宋体" w:eastAsia="宋体" w:hAnsi="宋体"/>
          <w:sz w:val="24"/>
          <w:szCs w:val="24"/>
        </w:rPr>
      </w:pPr>
      <w:r w:rsidRPr="00D272BD">
        <w:rPr>
          <w:rFonts w:ascii="宋体" w:eastAsia="宋体" w:hAnsi="宋体" w:hint="eastAsia"/>
          <w:b/>
          <w:color w:val="C45911" w:themeColor="accent2" w:themeShade="BF"/>
          <w:sz w:val="24"/>
          <w:szCs w:val="24"/>
        </w:rPr>
        <w:t>学术成绩要求</w:t>
      </w:r>
      <w:r w:rsidRPr="00D272BD">
        <w:rPr>
          <w:rFonts w:ascii="宋体" w:eastAsia="宋体" w:hAnsi="宋体"/>
          <w:sz w:val="24"/>
          <w:szCs w:val="24"/>
        </w:rPr>
        <w:t>—</w:t>
      </w:r>
      <w:r w:rsidRPr="00D272BD">
        <w:rPr>
          <w:rFonts w:ascii="宋体" w:eastAsia="宋体" w:hAnsi="宋体" w:hint="eastAsia"/>
          <w:sz w:val="24"/>
          <w:szCs w:val="24"/>
        </w:rPr>
        <w:t>顺利完成哈尔滨商业大学管理学学士（会计，审计或财务管理）三年的学习</w:t>
      </w:r>
      <w:r w:rsidR="00081A1D" w:rsidRPr="00D272BD">
        <w:rPr>
          <w:rFonts w:ascii="宋体" w:eastAsia="宋体" w:hAnsi="宋体" w:hint="eastAsia"/>
          <w:sz w:val="24"/>
          <w:szCs w:val="24"/>
        </w:rPr>
        <w:t>且</w:t>
      </w:r>
      <w:r w:rsidRPr="00D272BD">
        <w:rPr>
          <w:rFonts w:ascii="宋体" w:eastAsia="宋体" w:hAnsi="宋体" w:hint="eastAsia"/>
          <w:sz w:val="24"/>
          <w:szCs w:val="24"/>
        </w:rPr>
        <w:t>加权平均分不低于</w:t>
      </w:r>
      <w:r w:rsidR="009342B6">
        <w:rPr>
          <w:rFonts w:ascii="宋体" w:eastAsia="宋体" w:hAnsi="宋体" w:hint="eastAsia"/>
          <w:sz w:val="24"/>
          <w:szCs w:val="24"/>
        </w:rPr>
        <w:t>80分</w:t>
      </w:r>
      <w:r w:rsidRPr="00D272BD">
        <w:rPr>
          <w:rFonts w:ascii="宋体" w:eastAsia="宋体" w:hAnsi="宋体" w:hint="eastAsia"/>
          <w:sz w:val="24"/>
          <w:szCs w:val="24"/>
        </w:rPr>
        <w:t>。</w:t>
      </w:r>
    </w:p>
    <w:p w:rsidR="00D40B09" w:rsidRPr="00D272BD" w:rsidRDefault="00D40B09" w:rsidP="00D272BD">
      <w:pPr>
        <w:tabs>
          <w:tab w:val="left" w:pos="1260"/>
        </w:tabs>
        <w:spacing w:line="360" w:lineRule="auto"/>
        <w:ind w:firstLineChars="200" w:firstLine="482"/>
        <w:jc w:val="both"/>
        <w:rPr>
          <w:rFonts w:ascii="宋体" w:eastAsia="宋体" w:hAnsi="宋体" w:cs="Calibri"/>
          <w:color w:val="0000FF"/>
          <w:sz w:val="24"/>
          <w:szCs w:val="24"/>
          <w:u w:val="single" w:color="0000FF"/>
        </w:rPr>
      </w:pPr>
      <w:r w:rsidRPr="00D272BD">
        <w:rPr>
          <w:rFonts w:ascii="宋体" w:eastAsia="宋体" w:hAnsi="宋体" w:hint="eastAsia"/>
          <w:b/>
          <w:color w:val="C45911" w:themeColor="accent2" w:themeShade="BF"/>
          <w:sz w:val="24"/>
          <w:szCs w:val="24"/>
        </w:rPr>
        <w:t>英语语言能力要求</w:t>
      </w:r>
      <w:r w:rsidRPr="00D272BD">
        <w:rPr>
          <w:rFonts w:ascii="宋体" w:eastAsia="宋体" w:hAnsi="宋体" w:hint="eastAsia"/>
          <w:sz w:val="24"/>
          <w:szCs w:val="24"/>
        </w:rPr>
        <w:t>--</w:t>
      </w:r>
      <w:r w:rsidR="00DD525C" w:rsidRPr="00D272BD">
        <w:rPr>
          <w:rFonts w:ascii="宋体" w:eastAsia="宋体" w:hAnsi="宋体"/>
          <w:sz w:val="24"/>
          <w:szCs w:val="24"/>
        </w:rPr>
        <w:t xml:space="preserve"> </w:t>
      </w:r>
      <w:r w:rsidRPr="00D272BD">
        <w:rPr>
          <w:rFonts w:ascii="宋体" w:eastAsia="宋体" w:hAnsi="宋体" w:hint="eastAsia"/>
          <w:sz w:val="24"/>
          <w:szCs w:val="24"/>
        </w:rPr>
        <w:t>在进入西澳大利亚大学就读前，学生必须达到大学的英语能力要求。 下面列出了可用于满足英语语言能力要求的常见测试类型。 完整的清单详见：</w:t>
      </w:r>
      <w:hyperlink r:id="rId8" w:history="1">
        <w:r w:rsidRPr="00D272BD">
          <w:rPr>
            <w:rFonts w:ascii="宋体" w:eastAsia="宋体" w:hAnsi="宋体" w:cs="Calibri"/>
            <w:color w:val="0000FF"/>
            <w:sz w:val="24"/>
            <w:szCs w:val="24"/>
            <w:u w:val="single" w:color="0000FF"/>
          </w:rPr>
          <w:t>http://www.studyat.uwa.edu.au/undergraduate/requirements/english</w:t>
        </w:r>
      </w:hyperlink>
    </w:p>
    <w:tbl>
      <w:tblPr>
        <w:tblW w:w="9512" w:type="dxa"/>
        <w:tblLayout w:type="fixed"/>
        <w:tblLook w:val="0000"/>
      </w:tblPr>
      <w:tblGrid>
        <w:gridCol w:w="4503"/>
        <w:gridCol w:w="5009"/>
      </w:tblGrid>
      <w:tr w:rsidR="00D40B09" w:rsidRPr="00C46F56" w:rsidTr="00C46F56">
        <w:tc>
          <w:tcPr>
            <w:tcW w:w="4503"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rsidR="00D40B09" w:rsidRPr="00C46F56" w:rsidRDefault="00D40B09" w:rsidP="00C46F56">
            <w:pPr>
              <w:autoSpaceDE w:val="0"/>
              <w:autoSpaceDN w:val="0"/>
              <w:adjustRightInd w:val="0"/>
              <w:spacing w:line="240" w:lineRule="auto"/>
              <w:ind w:right="-7"/>
              <w:jc w:val="both"/>
              <w:rPr>
                <w:rFonts w:ascii="宋体" w:eastAsia="宋体" w:hAnsi="宋体" w:cs="TimesNewRomanPSMT"/>
                <w:b/>
                <w:bCs/>
                <w:sz w:val="21"/>
                <w:szCs w:val="21"/>
                <w:u w:color="0000FF"/>
              </w:rPr>
            </w:pPr>
            <w:r w:rsidRPr="00C46F56">
              <w:rPr>
                <w:rFonts w:ascii="宋体" w:eastAsia="宋体" w:hAnsi="宋体" w:cs="Calibri" w:hint="eastAsia"/>
                <w:b/>
                <w:bCs/>
                <w:sz w:val="21"/>
                <w:szCs w:val="21"/>
                <w:u w:color="0000FF"/>
              </w:rPr>
              <w:t>类型</w:t>
            </w:r>
          </w:p>
        </w:tc>
        <w:tc>
          <w:tcPr>
            <w:tcW w:w="5009" w:type="dxa"/>
            <w:tcBorders>
              <w:top w:val="single" w:sz="8" w:space="0" w:color="auto"/>
              <w:left w:val="single" w:sz="8" w:space="0" w:color="BFBFBF"/>
              <w:bottom w:val="single" w:sz="8" w:space="0" w:color="auto"/>
              <w:right w:val="single" w:sz="8" w:space="0" w:color="auto"/>
            </w:tcBorders>
            <w:shd w:val="clear" w:color="auto" w:fill="8EAADB" w:themeFill="accent1" w:themeFillTint="99"/>
          </w:tcPr>
          <w:p w:rsidR="00D40B09" w:rsidRPr="00C46F56" w:rsidRDefault="00D40B09" w:rsidP="00C46F56">
            <w:pPr>
              <w:autoSpaceDE w:val="0"/>
              <w:autoSpaceDN w:val="0"/>
              <w:adjustRightInd w:val="0"/>
              <w:spacing w:line="240" w:lineRule="auto"/>
              <w:ind w:right="-7"/>
              <w:jc w:val="both"/>
              <w:rPr>
                <w:rFonts w:ascii="宋体" w:eastAsia="宋体" w:hAnsi="宋体" w:cs="TimesNewRomanPSMT"/>
                <w:b/>
                <w:bCs/>
                <w:sz w:val="21"/>
                <w:szCs w:val="21"/>
                <w:u w:color="0000FF"/>
              </w:rPr>
            </w:pPr>
            <w:r w:rsidRPr="00C46F56">
              <w:rPr>
                <w:rFonts w:ascii="宋体" w:eastAsia="宋体" w:hAnsi="宋体" w:cs="TimesNewRomanPSMT" w:hint="eastAsia"/>
                <w:b/>
                <w:bCs/>
                <w:sz w:val="21"/>
                <w:szCs w:val="21"/>
                <w:u w:color="0000FF"/>
              </w:rPr>
              <w:t>最低要求</w:t>
            </w:r>
          </w:p>
        </w:tc>
      </w:tr>
      <w:tr w:rsidR="00D40B09" w:rsidRPr="00C46F56" w:rsidTr="00C46F56">
        <w:tc>
          <w:tcPr>
            <w:tcW w:w="4503"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新托福</w:t>
            </w:r>
            <w:r w:rsidRPr="00C46F56">
              <w:rPr>
                <w:rFonts w:ascii="宋体" w:eastAsia="宋体" w:hAnsi="宋体" w:cs="Calibri"/>
                <w:sz w:val="21"/>
                <w:szCs w:val="21"/>
                <w:u w:color="0000FF"/>
              </w:rPr>
              <w:t xml:space="preserve">- </w:t>
            </w:r>
            <w:r w:rsidRPr="00C46F56">
              <w:rPr>
                <w:rFonts w:ascii="宋体" w:eastAsia="宋体" w:hAnsi="宋体" w:cs="Calibri" w:hint="eastAsia"/>
                <w:sz w:val="21"/>
                <w:szCs w:val="21"/>
                <w:u w:color="0000FF"/>
              </w:rPr>
              <w:t>网考</w:t>
            </w:r>
            <w:r w:rsidRPr="00C46F56">
              <w:rPr>
                <w:rFonts w:ascii="宋体" w:eastAsia="宋体" w:hAnsi="宋体" w:cs="Calibri"/>
                <w:sz w:val="21"/>
                <w:szCs w:val="21"/>
                <w:u w:color="0000FF"/>
              </w:rPr>
              <w:t>(iBT)</w:t>
            </w:r>
          </w:p>
          <w:p w:rsidR="00D40B09" w:rsidRPr="00C46F56" w:rsidRDefault="00D40B09" w:rsidP="00C46F56">
            <w:pPr>
              <w:autoSpaceDE w:val="0"/>
              <w:autoSpaceDN w:val="0"/>
              <w:adjustRightInd w:val="0"/>
              <w:spacing w:line="240" w:lineRule="auto"/>
              <w:ind w:right="-7"/>
              <w:jc w:val="both"/>
              <w:rPr>
                <w:rFonts w:ascii="宋体" w:eastAsia="宋体" w:hAnsi="宋体" w:cs="TimesNewRomanPSMT"/>
                <w:sz w:val="21"/>
                <w:szCs w:val="21"/>
                <w:u w:color="0000FF"/>
              </w:rPr>
            </w:pPr>
            <w:r w:rsidRPr="00C46F56">
              <w:rPr>
                <w:rFonts w:ascii="宋体" w:eastAsia="宋体" w:hAnsi="宋体" w:cs="TimesNewRomanPSMT" w:hint="eastAsia"/>
                <w:sz w:val="21"/>
                <w:szCs w:val="21"/>
                <w:u w:color="0000FF"/>
              </w:rPr>
              <w:t>备注：成绩有效期为两年</w:t>
            </w:r>
          </w:p>
        </w:tc>
        <w:tc>
          <w:tcPr>
            <w:tcW w:w="5009"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rPr>
                <w:rFonts w:ascii="宋体" w:eastAsia="宋体" w:hAnsi="宋体" w:cs="Calibri"/>
                <w:sz w:val="21"/>
                <w:szCs w:val="21"/>
                <w:u w:color="0000FF"/>
              </w:rPr>
            </w:pPr>
            <w:r w:rsidRPr="00C46F56">
              <w:rPr>
                <w:rFonts w:ascii="宋体" w:eastAsia="宋体" w:hAnsi="宋体" w:cs="Calibri" w:hint="eastAsia"/>
                <w:sz w:val="21"/>
                <w:szCs w:val="21"/>
                <w:u w:color="0000FF"/>
              </w:rPr>
              <w:t>总分不低于8</w:t>
            </w:r>
            <w:r w:rsidRPr="00C46F56">
              <w:rPr>
                <w:rFonts w:ascii="宋体" w:eastAsia="宋体" w:hAnsi="宋体" w:cs="Calibri"/>
                <w:sz w:val="21"/>
                <w:szCs w:val="21"/>
                <w:u w:color="0000FF"/>
              </w:rPr>
              <w:t>2</w:t>
            </w:r>
            <w:r w:rsidRPr="00C46F56">
              <w:rPr>
                <w:rFonts w:ascii="宋体" w:eastAsia="宋体" w:hAnsi="宋体" w:cs="Calibri" w:hint="eastAsia"/>
                <w:sz w:val="21"/>
                <w:szCs w:val="21"/>
                <w:u w:color="0000FF"/>
              </w:rPr>
              <w:t>分，各单项最低分数要求为：</w:t>
            </w:r>
            <w:r w:rsidRPr="00C46F56">
              <w:rPr>
                <w:rFonts w:ascii="宋体" w:eastAsia="宋体" w:hAnsi="宋体" w:cs="Calibri"/>
                <w:sz w:val="21"/>
                <w:szCs w:val="21"/>
                <w:u w:color="0000FF"/>
              </w:rPr>
              <w:t xml:space="preserve"> </w:t>
            </w:r>
          </w:p>
          <w:p w:rsidR="00D40B09" w:rsidRPr="00C46F56" w:rsidRDefault="00D40B09" w:rsidP="00C46F56">
            <w:pPr>
              <w:autoSpaceDE w:val="0"/>
              <w:autoSpaceDN w:val="0"/>
              <w:adjustRightInd w:val="0"/>
              <w:spacing w:line="240" w:lineRule="auto"/>
              <w:ind w:right="-7"/>
              <w:rPr>
                <w:rFonts w:ascii="宋体" w:eastAsia="宋体" w:hAnsi="宋体" w:cs="TimesNewRomanPSMT"/>
                <w:sz w:val="21"/>
                <w:szCs w:val="21"/>
                <w:u w:color="0000FF"/>
              </w:rPr>
            </w:pPr>
            <w:r w:rsidRPr="00C46F56">
              <w:rPr>
                <w:rFonts w:ascii="宋体" w:eastAsia="宋体" w:hAnsi="宋体" w:cs="TimesNewRomanPSMT" w:hint="eastAsia"/>
                <w:sz w:val="21"/>
                <w:szCs w:val="21"/>
                <w:u w:color="0000FF"/>
              </w:rPr>
              <w:t xml:space="preserve"> </w:t>
            </w:r>
            <w:r w:rsidRPr="00C46F56">
              <w:rPr>
                <w:rFonts w:ascii="宋体" w:eastAsia="宋体" w:hAnsi="宋体" w:cs="TimesNewRomanPSMT"/>
                <w:sz w:val="21"/>
                <w:szCs w:val="21"/>
                <w:u w:color="0000FF"/>
              </w:rPr>
              <w:t xml:space="preserve"> </w:t>
            </w:r>
            <w:r w:rsidR="00C46F56">
              <w:rPr>
                <w:rFonts w:ascii="宋体" w:eastAsia="宋体" w:hAnsi="宋体" w:cs="TimesNewRomanPSMT"/>
                <w:sz w:val="21"/>
                <w:szCs w:val="21"/>
                <w:u w:color="0000FF"/>
              </w:rPr>
              <w:t xml:space="preserve">             </w:t>
            </w:r>
            <w:r w:rsidR="00C46F56">
              <w:rPr>
                <w:rFonts w:ascii="宋体" w:eastAsia="宋体" w:hAnsi="宋体" w:cs="TimesNewRomanPSMT" w:hint="eastAsia"/>
                <w:sz w:val="21"/>
                <w:szCs w:val="21"/>
                <w:u w:color="0000FF"/>
              </w:rPr>
              <w:t xml:space="preserve"> </w:t>
            </w:r>
            <w:r w:rsidRPr="00C46F56">
              <w:rPr>
                <w:rFonts w:ascii="宋体" w:eastAsia="宋体" w:hAnsi="宋体" w:cs="TimesNewRomanPSMT"/>
                <w:sz w:val="21"/>
                <w:szCs w:val="21"/>
                <w:u w:color="0000FF"/>
              </w:rPr>
              <w:t xml:space="preserve"> </w:t>
            </w:r>
            <w:r w:rsidRPr="00C46F56">
              <w:rPr>
                <w:rFonts w:ascii="宋体" w:eastAsia="宋体" w:hAnsi="宋体" w:cs="TimesNewRomanPSMT" w:hint="eastAsia"/>
                <w:sz w:val="21"/>
                <w:szCs w:val="21"/>
                <w:u w:color="0000FF"/>
              </w:rPr>
              <w:t>写作</w:t>
            </w:r>
            <w:r w:rsidRPr="00C46F56">
              <w:rPr>
                <w:rFonts w:ascii="宋体" w:eastAsia="宋体" w:hAnsi="宋体" w:cs="TimesNewRomanPSMT"/>
                <w:sz w:val="21"/>
                <w:szCs w:val="21"/>
                <w:u w:color="0000FF"/>
              </w:rPr>
              <w:t xml:space="preserve"> 22</w:t>
            </w:r>
          </w:p>
          <w:p w:rsidR="00D40B09" w:rsidRPr="00C46F56" w:rsidRDefault="00D40B09" w:rsidP="00C46F56">
            <w:pPr>
              <w:autoSpaceDE w:val="0"/>
              <w:autoSpaceDN w:val="0"/>
              <w:adjustRightInd w:val="0"/>
              <w:spacing w:line="240" w:lineRule="auto"/>
              <w:ind w:left="1735" w:right="-7"/>
              <w:rPr>
                <w:rFonts w:ascii="宋体" w:eastAsia="宋体" w:hAnsi="宋体" w:cs="Calibri"/>
                <w:sz w:val="21"/>
                <w:szCs w:val="21"/>
                <w:u w:color="0000FF"/>
              </w:rPr>
            </w:pPr>
            <w:r w:rsidRPr="00C46F56">
              <w:rPr>
                <w:rFonts w:ascii="宋体" w:eastAsia="宋体" w:hAnsi="宋体" w:cs="Calibri" w:hint="eastAsia"/>
                <w:sz w:val="21"/>
                <w:szCs w:val="21"/>
                <w:u w:color="0000FF"/>
              </w:rPr>
              <w:t xml:space="preserve">口语 </w:t>
            </w:r>
            <w:r w:rsidRPr="00C46F56">
              <w:rPr>
                <w:rFonts w:ascii="宋体" w:eastAsia="宋体" w:hAnsi="宋体" w:cs="Calibri"/>
                <w:sz w:val="21"/>
                <w:szCs w:val="21"/>
                <w:u w:color="0000FF"/>
              </w:rPr>
              <w:t>20</w:t>
            </w:r>
          </w:p>
          <w:p w:rsidR="00D40B09" w:rsidRPr="00C46F56" w:rsidRDefault="00D40B09" w:rsidP="00C46F56">
            <w:pPr>
              <w:autoSpaceDE w:val="0"/>
              <w:autoSpaceDN w:val="0"/>
              <w:adjustRightInd w:val="0"/>
              <w:spacing w:line="240" w:lineRule="auto"/>
              <w:ind w:left="1735" w:right="-7"/>
              <w:rPr>
                <w:rFonts w:ascii="宋体" w:eastAsia="宋体" w:hAnsi="宋体" w:cs="Calibri"/>
                <w:sz w:val="21"/>
                <w:szCs w:val="21"/>
                <w:u w:color="0000FF"/>
              </w:rPr>
            </w:pPr>
            <w:r w:rsidRPr="00C46F56">
              <w:rPr>
                <w:rFonts w:ascii="宋体" w:eastAsia="宋体" w:hAnsi="宋体" w:cs="Calibri" w:hint="eastAsia"/>
                <w:sz w:val="21"/>
                <w:szCs w:val="21"/>
                <w:u w:color="0000FF"/>
              </w:rPr>
              <w:t xml:space="preserve">听力 </w:t>
            </w:r>
            <w:r w:rsidRPr="00C46F56">
              <w:rPr>
                <w:rFonts w:ascii="宋体" w:eastAsia="宋体" w:hAnsi="宋体" w:cs="Calibri"/>
                <w:sz w:val="21"/>
                <w:szCs w:val="21"/>
                <w:u w:color="0000FF"/>
              </w:rPr>
              <w:t>20</w:t>
            </w:r>
          </w:p>
          <w:p w:rsidR="00D40B09" w:rsidRPr="00C46F56" w:rsidRDefault="00D40B09" w:rsidP="00C46F56">
            <w:pPr>
              <w:autoSpaceDE w:val="0"/>
              <w:autoSpaceDN w:val="0"/>
              <w:adjustRightInd w:val="0"/>
              <w:spacing w:line="240" w:lineRule="auto"/>
              <w:ind w:left="1735" w:right="-7"/>
              <w:rPr>
                <w:rFonts w:ascii="宋体" w:eastAsia="宋体" w:hAnsi="宋体" w:cs="TimesNewRomanPSMT"/>
                <w:sz w:val="21"/>
                <w:szCs w:val="21"/>
                <w:u w:color="0000FF"/>
              </w:rPr>
            </w:pPr>
            <w:r w:rsidRPr="00C46F56">
              <w:rPr>
                <w:rFonts w:ascii="宋体" w:eastAsia="宋体" w:hAnsi="宋体" w:cs="TimesNewRomanPSMT" w:hint="eastAsia"/>
                <w:sz w:val="21"/>
                <w:szCs w:val="21"/>
                <w:u w:color="0000FF"/>
              </w:rPr>
              <w:t xml:space="preserve">阅读 </w:t>
            </w:r>
            <w:r w:rsidRPr="00C46F56">
              <w:rPr>
                <w:rFonts w:ascii="宋体" w:eastAsia="宋体" w:hAnsi="宋体" w:cs="TimesNewRomanPSMT"/>
                <w:sz w:val="21"/>
                <w:szCs w:val="21"/>
                <w:u w:color="0000FF"/>
              </w:rPr>
              <w:t>18</w:t>
            </w:r>
          </w:p>
        </w:tc>
      </w:tr>
      <w:tr w:rsidR="00D40B09" w:rsidRPr="00C46F56" w:rsidTr="00C46F56">
        <w:tc>
          <w:tcPr>
            <w:tcW w:w="4503"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雅思</w:t>
            </w:r>
            <w:r w:rsidRPr="00C46F56">
              <w:rPr>
                <w:rFonts w:ascii="宋体" w:eastAsia="宋体" w:hAnsi="宋体" w:cs="Calibri"/>
                <w:sz w:val="21"/>
                <w:szCs w:val="21"/>
                <w:u w:color="0000FF"/>
              </w:rPr>
              <w:t xml:space="preserve"> (</w:t>
            </w:r>
            <w:r w:rsidRPr="00C46F56">
              <w:rPr>
                <w:rFonts w:ascii="宋体" w:eastAsia="宋体" w:hAnsi="宋体" w:cs="Calibri" w:hint="eastAsia"/>
                <w:sz w:val="21"/>
                <w:szCs w:val="21"/>
                <w:u w:color="0000FF"/>
              </w:rPr>
              <w:t>学术类</w:t>
            </w:r>
            <w:r w:rsidRPr="00C46F56">
              <w:rPr>
                <w:rFonts w:ascii="宋体" w:eastAsia="宋体" w:hAnsi="宋体" w:cs="Calibri"/>
                <w:sz w:val="21"/>
                <w:szCs w:val="21"/>
                <w:u w:color="0000FF"/>
              </w:rPr>
              <w:t xml:space="preserve">) </w:t>
            </w:r>
          </w:p>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备注：成绩有效期为两年</w:t>
            </w:r>
          </w:p>
        </w:tc>
        <w:tc>
          <w:tcPr>
            <w:tcW w:w="5009"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总分不低于6</w:t>
            </w:r>
            <w:r w:rsidRPr="00C46F56">
              <w:rPr>
                <w:rFonts w:ascii="宋体" w:eastAsia="宋体" w:hAnsi="宋体" w:cs="Calibri"/>
                <w:sz w:val="21"/>
                <w:szCs w:val="21"/>
                <w:u w:color="0000FF"/>
              </w:rPr>
              <w:t>.5</w:t>
            </w:r>
            <w:r w:rsidRPr="00C46F56">
              <w:rPr>
                <w:rFonts w:ascii="宋体" w:eastAsia="宋体" w:hAnsi="宋体" w:cs="Calibri" w:hint="eastAsia"/>
                <w:sz w:val="21"/>
                <w:szCs w:val="21"/>
                <w:u w:color="0000FF"/>
              </w:rPr>
              <w:t>，各单项不低于6</w:t>
            </w:r>
            <w:r w:rsidRPr="00C46F56">
              <w:rPr>
                <w:rFonts w:ascii="宋体" w:eastAsia="宋体" w:hAnsi="宋体" w:cs="Calibri"/>
                <w:sz w:val="21"/>
                <w:szCs w:val="21"/>
                <w:u w:color="0000FF"/>
              </w:rPr>
              <w:t xml:space="preserve">.0 </w:t>
            </w:r>
            <w:r w:rsidRPr="00C46F56">
              <w:rPr>
                <w:rFonts w:ascii="宋体" w:eastAsia="宋体" w:hAnsi="宋体" w:cs="Calibri" w:hint="eastAsia"/>
                <w:sz w:val="21"/>
                <w:szCs w:val="21"/>
                <w:u w:color="0000FF"/>
              </w:rPr>
              <w:t>（必须包括学术类阅读和写作）</w:t>
            </w:r>
          </w:p>
        </w:tc>
      </w:tr>
      <w:tr w:rsidR="00D40B09" w:rsidRPr="00C46F56" w:rsidTr="00C46F56">
        <w:tc>
          <w:tcPr>
            <w:tcW w:w="4503"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TimesNewRomanPSMT"/>
                <w:sz w:val="21"/>
                <w:szCs w:val="21"/>
                <w:u w:color="0000FF"/>
              </w:rPr>
            </w:pPr>
            <w:r w:rsidRPr="00C46F56">
              <w:rPr>
                <w:rFonts w:ascii="宋体" w:eastAsia="宋体" w:hAnsi="宋体" w:cs="Calibri"/>
                <w:sz w:val="21"/>
                <w:szCs w:val="21"/>
                <w:u w:color="0000FF"/>
              </w:rPr>
              <w:t xml:space="preserve">CELT </w:t>
            </w:r>
            <w:r w:rsidRPr="00C46F56">
              <w:rPr>
                <w:rFonts w:ascii="宋体" w:eastAsia="宋体" w:hAnsi="宋体" w:cs="Calibri" w:hint="eastAsia"/>
                <w:sz w:val="21"/>
                <w:szCs w:val="21"/>
                <w:u w:color="0000FF"/>
              </w:rPr>
              <w:t>桥梁课</w:t>
            </w:r>
            <w:r w:rsidRPr="00C46F56">
              <w:rPr>
                <w:rFonts w:ascii="宋体" w:eastAsia="宋体" w:hAnsi="宋体" w:cs="Calibri"/>
                <w:sz w:val="21"/>
                <w:szCs w:val="21"/>
                <w:u w:color="0000FF"/>
              </w:rPr>
              <w:t xml:space="preserve"> (10</w:t>
            </w:r>
            <w:r w:rsidRPr="00C46F56">
              <w:rPr>
                <w:rFonts w:ascii="宋体" w:eastAsia="宋体" w:hAnsi="宋体" w:cs="Calibri" w:hint="eastAsia"/>
                <w:sz w:val="21"/>
                <w:szCs w:val="21"/>
                <w:u w:color="0000FF"/>
              </w:rPr>
              <w:t>或2</w:t>
            </w:r>
            <w:r w:rsidRPr="00C46F56">
              <w:rPr>
                <w:rFonts w:ascii="宋体" w:eastAsia="宋体" w:hAnsi="宋体" w:cs="Calibri"/>
                <w:sz w:val="21"/>
                <w:szCs w:val="21"/>
                <w:u w:color="0000FF"/>
              </w:rPr>
              <w:t>0</w:t>
            </w:r>
            <w:r w:rsidRPr="00C46F56">
              <w:rPr>
                <w:rFonts w:ascii="宋体" w:eastAsia="宋体" w:hAnsi="宋体" w:cs="Calibri" w:hint="eastAsia"/>
                <w:sz w:val="21"/>
                <w:szCs w:val="21"/>
                <w:u w:color="0000FF"/>
              </w:rPr>
              <w:t>周</w:t>
            </w:r>
            <w:r w:rsidRPr="00C46F56">
              <w:rPr>
                <w:rFonts w:ascii="宋体" w:eastAsia="宋体" w:hAnsi="宋体" w:cs="Calibri"/>
                <w:sz w:val="21"/>
                <w:szCs w:val="21"/>
                <w:u w:color="0000FF"/>
              </w:rPr>
              <w:t>)</w:t>
            </w:r>
          </w:p>
        </w:tc>
        <w:tc>
          <w:tcPr>
            <w:tcW w:w="5009"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TimesNewRomanPSMT"/>
                <w:sz w:val="21"/>
                <w:szCs w:val="21"/>
                <w:u w:color="0000FF"/>
              </w:rPr>
            </w:pPr>
            <w:r w:rsidRPr="00C46F56">
              <w:rPr>
                <w:rFonts w:ascii="宋体" w:eastAsia="宋体" w:hAnsi="宋体" w:cs="Calibri"/>
                <w:sz w:val="21"/>
                <w:szCs w:val="21"/>
                <w:u w:color="0000FF"/>
              </w:rPr>
              <w:t>CELT</w:t>
            </w:r>
            <w:r w:rsidRPr="00C46F56">
              <w:rPr>
                <w:rFonts w:ascii="宋体" w:eastAsia="宋体" w:hAnsi="宋体" w:cs="Calibri" w:hint="eastAsia"/>
                <w:sz w:val="21"/>
                <w:szCs w:val="21"/>
                <w:u w:color="0000FF"/>
              </w:rPr>
              <w:t>最终成绩不低于7</w:t>
            </w:r>
            <w:r w:rsidRPr="00C46F56">
              <w:rPr>
                <w:rFonts w:ascii="宋体" w:eastAsia="宋体" w:hAnsi="宋体" w:cs="Calibri"/>
                <w:sz w:val="21"/>
                <w:szCs w:val="21"/>
                <w:u w:color="0000FF"/>
              </w:rPr>
              <w:t>0</w:t>
            </w:r>
            <w:r w:rsidRPr="00C46F56">
              <w:rPr>
                <w:rFonts w:ascii="宋体" w:eastAsia="宋体" w:hAnsi="宋体" w:cs="Calibri" w:hint="eastAsia"/>
                <w:sz w:val="21"/>
                <w:szCs w:val="21"/>
                <w:u w:color="0000FF"/>
              </w:rPr>
              <w:t>%</w:t>
            </w:r>
          </w:p>
        </w:tc>
      </w:tr>
      <w:tr w:rsidR="00D40B09" w:rsidRPr="00C46F56" w:rsidTr="00C46F56">
        <w:tc>
          <w:tcPr>
            <w:tcW w:w="4503"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在澳大利亚境外以英语授课和考试的学位课程</w:t>
            </w:r>
          </w:p>
        </w:tc>
        <w:tc>
          <w:tcPr>
            <w:tcW w:w="5009" w:type="dxa"/>
            <w:tcBorders>
              <w:top w:val="single" w:sz="8" w:space="0" w:color="auto"/>
              <w:left w:val="single" w:sz="8" w:space="0" w:color="auto"/>
              <w:bottom w:val="single" w:sz="8" w:space="0" w:color="auto"/>
              <w:right w:val="single" w:sz="8" w:space="0" w:color="auto"/>
            </w:tcBorders>
          </w:tcPr>
          <w:p w:rsidR="00D40B09" w:rsidRPr="00C46F56" w:rsidRDefault="00D40B09" w:rsidP="00C46F56">
            <w:pPr>
              <w:autoSpaceDE w:val="0"/>
              <w:autoSpaceDN w:val="0"/>
              <w:adjustRightInd w:val="0"/>
              <w:spacing w:line="240" w:lineRule="auto"/>
              <w:ind w:right="-7"/>
              <w:jc w:val="both"/>
              <w:rPr>
                <w:rFonts w:ascii="宋体" w:eastAsia="宋体" w:hAnsi="宋体" w:cs="Calibri"/>
                <w:sz w:val="21"/>
                <w:szCs w:val="21"/>
                <w:u w:color="0000FF"/>
              </w:rPr>
            </w:pPr>
            <w:r w:rsidRPr="00C46F56">
              <w:rPr>
                <w:rFonts w:ascii="宋体" w:eastAsia="宋体" w:hAnsi="宋体" w:cs="Calibri" w:hint="eastAsia"/>
                <w:sz w:val="21"/>
                <w:szCs w:val="21"/>
                <w:u w:color="0000FF"/>
              </w:rPr>
              <w:t>至少完成两年在澳大利亚以外地区以英语授课的全日制学位课程的学习，其学位课程水平由西澳大利亚大学评估，需与澳大利亚学位课程水平相同。</w:t>
            </w:r>
          </w:p>
        </w:tc>
      </w:tr>
    </w:tbl>
    <w:p w:rsidR="00D40B09" w:rsidRPr="00D272BD" w:rsidRDefault="00D272BD" w:rsidP="00D40B09">
      <w:pPr>
        <w:tabs>
          <w:tab w:val="left" w:pos="1260"/>
        </w:tabs>
        <w:spacing w:line="360" w:lineRule="auto"/>
        <w:jc w:val="both"/>
        <w:rPr>
          <w:rFonts w:ascii="宋体" w:eastAsia="宋体" w:hAnsi="宋体"/>
          <w:sz w:val="24"/>
          <w:szCs w:val="24"/>
        </w:rPr>
      </w:pPr>
      <w:r>
        <w:rPr>
          <w:rFonts w:ascii="宋体" w:eastAsia="宋体" w:hAnsi="宋体" w:hint="eastAsia"/>
          <w:sz w:val="24"/>
          <w:szCs w:val="24"/>
        </w:rPr>
        <w:t xml:space="preserve"> </w:t>
      </w:r>
    </w:p>
    <w:p w:rsidR="00D40B09" w:rsidRPr="00D272BD" w:rsidRDefault="00DD525C" w:rsidP="00D272BD">
      <w:pPr>
        <w:spacing w:after="200" w:line="276" w:lineRule="auto"/>
        <w:ind w:left="360" w:firstLineChars="50" w:firstLine="120"/>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t>项目涉及费用</w:t>
      </w:r>
    </w:p>
    <w:p w:rsidR="00DD525C" w:rsidRPr="00D272BD" w:rsidRDefault="00DD525C" w:rsidP="00D272BD">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西澳大学2</w:t>
      </w:r>
      <w:r w:rsidRPr="00D272BD">
        <w:rPr>
          <w:rFonts w:ascii="宋体" w:eastAsia="宋体" w:hAnsi="宋体"/>
          <w:sz w:val="24"/>
          <w:szCs w:val="24"/>
        </w:rPr>
        <w:t>018</w:t>
      </w:r>
      <w:r w:rsidRPr="00D272BD">
        <w:rPr>
          <w:rFonts w:ascii="宋体" w:eastAsia="宋体" w:hAnsi="宋体" w:hint="eastAsia"/>
          <w:sz w:val="24"/>
          <w:szCs w:val="24"/>
        </w:rPr>
        <w:t>年的学费大约为</w:t>
      </w:r>
      <w:r w:rsidR="003F207C" w:rsidRPr="00D272BD">
        <w:rPr>
          <w:rFonts w:ascii="宋体" w:eastAsia="宋体" w:hAnsi="宋体" w:hint="eastAsia"/>
          <w:sz w:val="24"/>
          <w:szCs w:val="24"/>
        </w:rPr>
        <w:t>4</w:t>
      </w:r>
      <w:r w:rsidR="003F207C" w:rsidRPr="00D272BD">
        <w:rPr>
          <w:rFonts w:ascii="宋体" w:eastAsia="宋体" w:hAnsi="宋体"/>
          <w:sz w:val="24"/>
          <w:szCs w:val="24"/>
        </w:rPr>
        <w:t>0000</w:t>
      </w:r>
      <w:r w:rsidR="003F207C" w:rsidRPr="00D272BD">
        <w:rPr>
          <w:rFonts w:ascii="宋体" w:eastAsia="宋体" w:hAnsi="宋体" w:hint="eastAsia"/>
          <w:sz w:val="24"/>
          <w:szCs w:val="24"/>
        </w:rPr>
        <w:t>澳元左右。学费每年会有小幅度涨幅。</w:t>
      </w:r>
    </w:p>
    <w:p w:rsidR="003F207C" w:rsidRPr="00D272BD" w:rsidRDefault="003F207C" w:rsidP="00C46F56">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生活费每人每年大约为1</w:t>
      </w:r>
      <w:r w:rsidRPr="00D272BD">
        <w:rPr>
          <w:rFonts w:ascii="宋体" w:eastAsia="宋体" w:hAnsi="宋体"/>
          <w:sz w:val="24"/>
          <w:szCs w:val="24"/>
        </w:rPr>
        <w:t>2000</w:t>
      </w:r>
      <w:r w:rsidR="008272E3" w:rsidRPr="00D272BD">
        <w:rPr>
          <w:rFonts w:ascii="宋体" w:eastAsia="宋体" w:hAnsi="宋体" w:hint="eastAsia"/>
          <w:sz w:val="24"/>
          <w:szCs w:val="24"/>
        </w:rPr>
        <w:t>-15000</w:t>
      </w:r>
      <w:r w:rsidRPr="00D272BD">
        <w:rPr>
          <w:rFonts w:ascii="宋体" w:eastAsia="宋体" w:hAnsi="宋体" w:hint="eastAsia"/>
          <w:sz w:val="24"/>
          <w:szCs w:val="24"/>
        </w:rPr>
        <w:t>澳元；</w:t>
      </w:r>
    </w:p>
    <w:p w:rsidR="003F207C" w:rsidRPr="00D272BD" w:rsidRDefault="003F207C" w:rsidP="00C46F56">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海外学生健康保险费用约每月5</w:t>
      </w:r>
      <w:r w:rsidRPr="00D272BD">
        <w:rPr>
          <w:rFonts w:ascii="宋体" w:eastAsia="宋体" w:hAnsi="宋体"/>
          <w:sz w:val="24"/>
          <w:szCs w:val="24"/>
        </w:rPr>
        <w:t>0</w:t>
      </w:r>
      <w:r w:rsidRPr="00D272BD">
        <w:rPr>
          <w:rFonts w:ascii="宋体" w:eastAsia="宋体" w:hAnsi="宋体" w:hint="eastAsia"/>
          <w:sz w:val="24"/>
          <w:szCs w:val="24"/>
        </w:rPr>
        <w:t>澳元。</w:t>
      </w:r>
    </w:p>
    <w:p w:rsidR="003F207C" w:rsidRPr="00D272BD" w:rsidRDefault="003F207C" w:rsidP="00D272BD">
      <w:pPr>
        <w:spacing w:after="200" w:line="276" w:lineRule="auto"/>
        <w:ind w:firstLineChars="50" w:firstLine="120"/>
        <w:rPr>
          <w:rFonts w:ascii="宋体" w:eastAsia="宋体" w:hAnsi="宋体"/>
          <w:b/>
          <w:color w:val="FFFFFF" w:themeColor="background1"/>
          <w:sz w:val="24"/>
          <w:szCs w:val="24"/>
        </w:rPr>
      </w:pPr>
      <w:r w:rsidRPr="00D272BD">
        <w:rPr>
          <w:rFonts w:ascii="宋体" w:eastAsia="宋体" w:hAnsi="宋体" w:hint="eastAsia"/>
          <w:b/>
          <w:color w:val="FFFFFF" w:themeColor="background1"/>
          <w:sz w:val="24"/>
          <w:szCs w:val="24"/>
        </w:rPr>
        <w:t>华介</w:t>
      </w:r>
    </w:p>
    <w:p w:rsidR="003F207C" w:rsidRPr="00D272BD" w:rsidRDefault="003F207C" w:rsidP="003F207C">
      <w:pPr>
        <w:ind w:left="360"/>
        <w:rPr>
          <w:rFonts w:ascii="宋体" w:eastAsia="宋体" w:hAnsi="宋体"/>
          <w:b/>
          <w:sz w:val="24"/>
          <w:szCs w:val="24"/>
        </w:rPr>
      </w:pPr>
      <w:r w:rsidRPr="00D272BD">
        <w:rPr>
          <w:rFonts w:ascii="宋体" w:eastAsia="宋体" w:hAnsi="宋体" w:hint="eastAsia"/>
          <w:b/>
          <w:color w:val="C45911" w:themeColor="accent2" w:themeShade="BF"/>
          <w:sz w:val="24"/>
          <w:szCs w:val="24"/>
        </w:rPr>
        <w:lastRenderedPageBreak/>
        <w:t>项目申请流程简介</w:t>
      </w:r>
      <w:r w:rsidRPr="00D272BD">
        <w:rPr>
          <w:rFonts w:ascii="宋体" w:eastAsia="宋体" w:hAnsi="宋体"/>
          <w:b/>
          <w:noProof/>
          <w:sz w:val="24"/>
          <w:szCs w:val="24"/>
          <w:lang w:val="en-US"/>
        </w:rPr>
        <w:drawing>
          <wp:inline distT="0" distB="0" distL="0" distR="0">
            <wp:extent cx="5864860" cy="514350"/>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16A91" w:rsidRDefault="003F207C" w:rsidP="008272E3">
      <w:pPr>
        <w:ind w:left="360"/>
        <w:rPr>
          <w:rFonts w:ascii="宋体" w:eastAsia="宋体" w:hAnsi="宋体"/>
          <w:b/>
          <w:color w:val="C45911" w:themeColor="accent2" w:themeShade="BF"/>
          <w:sz w:val="24"/>
          <w:szCs w:val="24"/>
        </w:rPr>
      </w:pPr>
      <w:r w:rsidRPr="00D272BD">
        <w:rPr>
          <w:rFonts w:ascii="宋体" w:eastAsia="宋体" w:hAnsi="宋体" w:hint="eastAsia"/>
          <w:b/>
          <w:color w:val="C45911" w:themeColor="accent2" w:themeShade="BF"/>
          <w:sz w:val="24"/>
          <w:szCs w:val="24"/>
        </w:rPr>
        <w:t>具体流程请参照下文的流程及材料清单，也可以随时联系澳华的员工，澳华的员工会细心，耐心的为大家做解答与指导</w:t>
      </w:r>
      <w:r w:rsidR="00A51293" w:rsidRPr="00D272BD">
        <w:rPr>
          <w:rFonts w:ascii="宋体" w:eastAsia="宋体" w:hAnsi="宋体" w:hint="eastAsia"/>
          <w:b/>
          <w:color w:val="C45911" w:themeColor="accent2" w:themeShade="BF"/>
          <w:sz w:val="24"/>
          <w:szCs w:val="24"/>
        </w:rPr>
        <w:t>。</w:t>
      </w:r>
      <w:bookmarkStart w:id="0" w:name="_GoBack"/>
      <w:bookmarkEnd w:id="0"/>
    </w:p>
    <w:p w:rsidR="00D272BD" w:rsidRDefault="00D272BD" w:rsidP="008272E3">
      <w:pPr>
        <w:ind w:left="360"/>
        <w:rPr>
          <w:rFonts w:ascii="宋体" w:eastAsia="宋体" w:hAnsi="宋体"/>
          <w:b/>
          <w:color w:val="C45911" w:themeColor="accent2" w:themeShade="BF"/>
          <w:sz w:val="24"/>
          <w:szCs w:val="24"/>
        </w:rPr>
      </w:pPr>
    </w:p>
    <w:p w:rsidR="00D272BD" w:rsidRPr="00D272BD" w:rsidRDefault="00C46F56" w:rsidP="00C46F56">
      <w:pPr>
        <w:rPr>
          <w:rFonts w:ascii="宋体" w:eastAsia="宋体" w:hAnsi="宋体"/>
          <w:b/>
          <w:sz w:val="24"/>
          <w:szCs w:val="24"/>
        </w:rPr>
      </w:pPr>
      <w:r>
        <w:rPr>
          <w:rFonts w:ascii="宋体" w:eastAsia="宋体" w:hAnsi="宋体" w:hint="eastAsia"/>
          <w:b/>
          <w:sz w:val="24"/>
          <w:szCs w:val="24"/>
        </w:rPr>
        <w:t>附：</w:t>
      </w:r>
      <w:r w:rsidR="00D272BD" w:rsidRPr="00D272BD">
        <w:rPr>
          <w:rFonts w:ascii="宋体" w:eastAsia="宋体" w:hAnsi="宋体" w:hint="eastAsia"/>
          <w:b/>
          <w:sz w:val="24"/>
          <w:szCs w:val="24"/>
        </w:rPr>
        <w:t>澳华移民留学中心</w:t>
      </w:r>
      <w:r w:rsidR="00D272BD" w:rsidRPr="00D272BD">
        <w:rPr>
          <w:rFonts w:ascii="宋体" w:eastAsia="宋体" w:hAnsi="宋体"/>
          <w:b/>
          <w:color w:val="C45911" w:themeColor="accent2" w:themeShade="BF"/>
          <w:sz w:val="24"/>
          <w:szCs w:val="24"/>
        </w:rPr>
        <w:t>简介</w:t>
      </w:r>
    </w:p>
    <w:p w:rsidR="00D272BD" w:rsidRPr="00D272BD" w:rsidRDefault="00D272BD" w:rsidP="00D272BD">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澳华移民留学中心（Aohua Migration P/L）成立于1999年6月，是澳大利亚移民部批准的移民代理，代理号为 0003341。本公司已有18年以上从事移民留学业务经验，由经验丰富的资深移民顾问等人员组成。经过十年多的迅速成长，已发展成为目前澳洲最大的学生留学服务和签证代理机构之一。（由于业务的扩大，现分为Aohua Migration和Aohua International Education（澳华国际教育）两个公司，合称“澳华移民留学中心”，简称“澳华”）</w:t>
      </w:r>
    </w:p>
    <w:p w:rsidR="00D272BD" w:rsidRPr="00D272BD" w:rsidRDefault="00D272BD" w:rsidP="00D272BD">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2007年，公司董事长张生权先生，荣获“促进西澳和中国交流突出贡献奖”，由往任总理陆克文，西澳洲商会会长等亲自颁奖，并获“中小企业年度风云人物”登上西澳大利亚报。</w:t>
      </w:r>
    </w:p>
    <w:p w:rsidR="00D272BD" w:rsidRPr="00D272BD" w:rsidRDefault="00D272BD" w:rsidP="00D272BD">
      <w:pPr>
        <w:spacing w:line="360" w:lineRule="auto"/>
        <w:ind w:firstLineChars="200" w:firstLine="480"/>
        <w:rPr>
          <w:rFonts w:ascii="宋体" w:eastAsia="宋体" w:hAnsi="宋体"/>
          <w:sz w:val="24"/>
          <w:szCs w:val="24"/>
        </w:rPr>
      </w:pPr>
      <w:r w:rsidRPr="00D272BD">
        <w:rPr>
          <w:rFonts w:ascii="宋体" w:eastAsia="宋体" w:hAnsi="宋体" w:hint="eastAsia"/>
          <w:sz w:val="24"/>
          <w:szCs w:val="24"/>
        </w:rPr>
        <w:t>2008年底我公司成为中国教育部驻澳洲的中国学历认证的合法机构（全澳洲有此资质的机构仅三家及合作伙伴（分别为VETASSESS，悉尼大学及本公司）</w:t>
      </w:r>
      <w:hyperlink r:id="rId13" w:history="1">
        <w:r w:rsidRPr="00D272BD">
          <w:rPr>
            <w:rStyle w:val="a3"/>
            <w:rFonts w:ascii="宋体" w:eastAsia="宋体" w:hAnsi="宋体" w:hint="eastAsia"/>
            <w:sz w:val="24"/>
            <w:szCs w:val="24"/>
          </w:rPr>
          <w:t>http://cqv.chinadegrees.cn/cn/</w:t>
        </w:r>
      </w:hyperlink>
      <w:r w:rsidRPr="00D272BD">
        <w:rPr>
          <w:rFonts w:ascii="宋体" w:eastAsia="宋体" w:hAnsi="宋体" w:hint="eastAsia"/>
          <w:sz w:val="24"/>
          <w:szCs w:val="24"/>
        </w:rPr>
        <w:t>。</w:t>
      </w:r>
    </w:p>
    <w:p w:rsidR="00F16A91" w:rsidRPr="00D272BD" w:rsidRDefault="00D272BD" w:rsidP="00C46F56">
      <w:pPr>
        <w:spacing w:line="360" w:lineRule="auto"/>
        <w:ind w:firstLineChars="200" w:firstLine="480"/>
        <w:rPr>
          <w:rFonts w:ascii="宋体" w:eastAsia="宋体" w:hAnsi="宋体" w:cstheme="minorHAnsi"/>
          <w:sz w:val="24"/>
          <w:szCs w:val="24"/>
        </w:rPr>
      </w:pPr>
      <w:r>
        <w:rPr>
          <w:rFonts w:ascii="宋体" w:eastAsia="宋体" w:hAnsi="宋体" w:hint="eastAsia"/>
          <w:sz w:val="24"/>
          <w:szCs w:val="24"/>
        </w:rPr>
        <w:t>澳华</w:t>
      </w:r>
      <w:r w:rsidRPr="00D272BD">
        <w:rPr>
          <w:rFonts w:ascii="宋体" w:eastAsia="宋体" w:hAnsi="宋体" w:hint="eastAsia"/>
          <w:sz w:val="24"/>
          <w:szCs w:val="24"/>
        </w:rPr>
        <w:t>公司自2000年开始，致力于协助中外高校建立联合办学项目，目前已协助中国20多所</w:t>
      </w:r>
      <w:r w:rsidRPr="00D272BD">
        <w:rPr>
          <w:rFonts w:ascii="宋体" w:eastAsia="宋体" w:hAnsi="宋体"/>
          <w:sz w:val="24"/>
          <w:szCs w:val="24"/>
        </w:rPr>
        <w:t>院校，</w:t>
      </w:r>
      <w:r w:rsidRPr="00D272BD">
        <w:rPr>
          <w:rFonts w:ascii="宋体" w:eastAsia="宋体" w:hAnsi="宋体" w:hint="eastAsia"/>
          <w:sz w:val="24"/>
          <w:szCs w:val="24"/>
        </w:rPr>
        <w:t>成功与</w:t>
      </w:r>
      <w:r w:rsidRPr="00D272BD">
        <w:rPr>
          <w:rFonts w:ascii="宋体" w:eastAsia="宋体" w:hAnsi="宋体"/>
          <w:sz w:val="24"/>
          <w:szCs w:val="24"/>
        </w:rPr>
        <w:t>澳洲高校</w:t>
      </w:r>
      <w:r w:rsidRPr="00D272BD">
        <w:rPr>
          <w:rFonts w:ascii="宋体" w:eastAsia="宋体" w:hAnsi="宋体" w:hint="eastAsia"/>
          <w:sz w:val="24"/>
          <w:szCs w:val="24"/>
        </w:rPr>
        <w:t>（包括</w:t>
      </w:r>
      <w:r w:rsidRPr="00D272BD">
        <w:rPr>
          <w:rFonts w:ascii="宋体" w:eastAsia="宋体" w:hAnsi="宋体"/>
          <w:sz w:val="24"/>
          <w:szCs w:val="24"/>
        </w:rPr>
        <w:t>澳国立大学，</w:t>
      </w:r>
      <w:r w:rsidRPr="00D272BD">
        <w:rPr>
          <w:rFonts w:ascii="宋体" w:eastAsia="宋体" w:hAnsi="宋体" w:hint="eastAsia"/>
          <w:sz w:val="24"/>
          <w:szCs w:val="24"/>
        </w:rPr>
        <w:t>莫纳什</w:t>
      </w:r>
      <w:r w:rsidRPr="00D272BD">
        <w:rPr>
          <w:rFonts w:ascii="宋体" w:eastAsia="宋体" w:hAnsi="宋体"/>
          <w:sz w:val="24"/>
          <w:szCs w:val="24"/>
        </w:rPr>
        <w:t>大学，西澳大学，科廷大学，悉尼科技大学，莫道克大学等</w:t>
      </w:r>
      <w:r w:rsidRPr="00D272BD">
        <w:rPr>
          <w:rFonts w:ascii="宋体" w:eastAsia="宋体" w:hAnsi="宋体" w:hint="eastAsia"/>
          <w:sz w:val="24"/>
          <w:szCs w:val="24"/>
        </w:rPr>
        <w:t>）建立百余个合作办学及</w:t>
      </w:r>
      <w:r w:rsidRPr="00D272BD">
        <w:rPr>
          <w:rFonts w:ascii="宋体" w:eastAsia="宋体" w:hAnsi="宋体"/>
          <w:sz w:val="24"/>
          <w:szCs w:val="24"/>
        </w:rPr>
        <w:t>校际交流</w:t>
      </w:r>
      <w:r w:rsidRPr="00D272BD">
        <w:rPr>
          <w:rFonts w:ascii="宋体" w:eastAsia="宋体" w:hAnsi="宋体" w:hint="eastAsia"/>
          <w:sz w:val="24"/>
          <w:szCs w:val="24"/>
        </w:rPr>
        <w:t>项目。其中与科廷大学的多个项目已成功开办十余年，毕业生遍布国内外各知名企事业单位。</w:t>
      </w:r>
      <w:r>
        <w:rPr>
          <w:rFonts w:ascii="宋体" w:eastAsia="宋体" w:hAnsi="宋体" w:hint="eastAsia"/>
          <w:sz w:val="24"/>
          <w:szCs w:val="24"/>
        </w:rPr>
        <w:t>澳华公司</w:t>
      </w:r>
      <w:r w:rsidRPr="00D272BD">
        <w:rPr>
          <w:rFonts w:ascii="宋体" w:eastAsia="宋体" w:hAnsi="宋体"/>
          <w:sz w:val="24"/>
          <w:szCs w:val="24"/>
        </w:rPr>
        <w:t>的资深顾问团队，对于项目学生的特殊申请流程，</w:t>
      </w:r>
      <w:r w:rsidRPr="00D272BD">
        <w:rPr>
          <w:rFonts w:ascii="宋体" w:eastAsia="宋体" w:hAnsi="宋体" w:hint="eastAsia"/>
          <w:sz w:val="24"/>
          <w:szCs w:val="24"/>
        </w:rPr>
        <w:t>学分</w:t>
      </w:r>
      <w:r w:rsidRPr="00D272BD">
        <w:rPr>
          <w:rFonts w:ascii="宋体" w:eastAsia="宋体" w:hAnsi="宋体"/>
          <w:sz w:val="24"/>
          <w:szCs w:val="24"/>
        </w:rPr>
        <w:t>互认等涉及的细节问题，</w:t>
      </w:r>
      <w:r w:rsidRPr="00D272BD">
        <w:rPr>
          <w:rFonts w:ascii="宋体" w:eastAsia="宋体" w:hAnsi="宋体" w:hint="eastAsia"/>
          <w:sz w:val="24"/>
          <w:szCs w:val="24"/>
        </w:rPr>
        <w:t>以及</w:t>
      </w:r>
      <w:r w:rsidRPr="00D272BD">
        <w:rPr>
          <w:rFonts w:ascii="宋体" w:eastAsia="宋体" w:hAnsi="宋体"/>
          <w:sz w:val="24"/>
          <w:szCs w:val="24"/>
        </w:rPr>
        <w:t>项目学生常见的疑问等等都</w:t>
      </w:r>
      <w:r w:rsidRPr="00D272BD">
        <w:rPr>
          <w:rFonts w:ascii="宋体" w:eastAsia="宋体" w:hAnsi="宋体" w:hint="eastAsia"/>
          <w:sz w:val="24"/>
          <w:szCs w:val="24"/>
        </w:rPr>
        <w:t>十分</w:t>
      </w:r>
      <w:r w:rsidRPr="00D272BD">
        <w:rPr>
          <w:rFonts w:ascii="宋体" w:eastAsia="宋体" w:hAnsi="宋体"/>
          <w:sz w:val="24"/>
          <w:szCs w:val="24"/>
        </w:rPr>
        <w:t>之清楚。</w:t>
      </w:r>
      <w:r w:rsidRPr="00D272BD">
        <w:rPr>
          <w:rFonts w:ascii="宋体" w:eastAsia="宋体" w:hAnsi="宋体" w:hint="eastAsia"/>
          <w:sz w:val="24"/>
          <w:szCs w:val="24"/>
        </w:rPr>
        <w:t>在每个届</w:t>
      </w:r>
      <w:r w:rsidRPr="00D272BD">
        <w:rPr>
          <w:rFonts w:ascii="宋体" w:eastAsia="宋体" w:hAnsi="宋体"/>
          <w:sz w:val="24"/>
          <w:szCs w:val="24"/>
        </w:rPr>
        <w:t>项目学生的留学</w:t>
      </w:r>
      <w:r w:rsidRPr="00D272BD">
        <w:rPr>
          <w:rFonts w:ascii="宋体" w:eastAsia="宋体" w:hAnsi="宋体" w:hint="eastAsia"/>
          <w:sz w:val="24"/>
          <w:szCs w:val="24"/>
        </w:rPr>
        <w:t>服务开展之前，</w:t>
      </w:r>
      <w:r>
        <w:rPr>
          <w:rFonts w:ascii="宋体" w:eastAsia="宋体" w:hAnsi="宋体" w:hint="eastAsia"/>
          <w:sz w:val="24"/>
          <w:szCs w:val="24"/>
        </w:rPr>
        <w:t>澳华公司</w:t>
      </w:r>
      <w:r w:rsidRPr="00D272BD">
        <w:rPr>
          <w:rFonts w:ascii="宋体" w:eastAsia="宋体" w:hAnsi="宋体" w:hint="eastAsia"/>
          <w:sz w:val="24"/>
          <w:szCs w:val="24"/>
        </w:rPr>
        <w:t>将会给予国内学生和老师每项工作截止日期和所需做事情的及时通知并发给他们包含所有细节的步骤指导的PPT、模板文件以确保他们在每阶段截止日期前，做好所有的准备工作。在学生</w:t>
      </w:r>
      <w:r>
        <w:rPr>
          <w:rFonts w:ascii="宋体" w:eastAsia="宋体" w:hAnsi="宋体" w:hint="eastAsia"/>
          <w:sz w:val="24"/>
          <w:szCs w:val="24"/>
        </w:rPr>
        <w:t>到达澳洲</w:t>
      </w:r>
      <w:r w:rsidRPr="00D272BD">
        <w:rPr>
          <w:rFonts w:ascii="宋体" w:eastAsia="宋体" w:hAnsi="宋体" w:hint="eastAsia"/>
          <w:sz w:val="24"/>
          <w:szCs w:val="24"/>
        </w:rPr>
        <w:t>之后，</w:t>
      </w:r>
      <w:r>
        <w:rPr>
          <w:rFonts w:ascii="宋体" w:eastAsia="宋体" w:hAnsi="宋体" w:hint="eastAsia"/>
          <w:sz w:val="24"/>
          <w:szCs w:val="24"/>
        </w:rPr>
        <w:t>澳华公司</w:t>
      </w:r>
      <w:r w:rsidRPr="00D272BD">
        <w:rPr>
          <w:rFonts w:ascii="宋体" w:eastAsia="宋体" w:hAnsi="宋体" w:hint="eastAsia"/>
          <w:sz w:val="24"/>
          <w:szCs w:val="24"/>
        </w:rPr>
        <w:t>将协助国内高校的管理工作延伸至澳洲，让国内校方和家长无后顾之忧。</w:t>
      </w:r>
    </w:p>
    <w:sectPr w:rsidR="00F16A91" w:rsidRPr="00D272BD" w:rsidSect="001A24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F0" w:rsidRDefault="00CE52F0" w:rsidP="00D272BD">
      <w:pPr>
        <w:spacing w:after="0" w:line="240" w:lineRule="auto"/>
      </w:pPr>
      <w:r>
        <w:separator/>
      </w:r>
    </w:p>
  </w:endnote>
  <w:endnote w:type="continuationSeparator" w:id="1">
    <w:p w:rsidR="00CE52F0" w:rsidRDefault="00CE52F0" w:rsidP="00D27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F0" w:rsidRDefault="00CE52F0" w:rsidP="00D272BD">
      <w:pPr>
        <w:spacing w:after="0" w:line="240" w:lineRule="auto"/>
      </w:pPr>
      <w:r>
        <w:separator/>
      </w:r>
    </w:p>
  </w:footnote>
  <w:footnote w:type="continuationSeparator" w:id="1">
    <w:p w:rsidR="00CE52F0" w:rsidRDefault="00CE52F0" w:rsidP="00D272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E711B0"/>
    <w:rsid w:val="000716E4"/>
    <w:rsid w:val="00080255"/>
    <w:rsid w:val="00081A1D"/>
    <w:rsid w:val="001917DB"/>
    <w:rsid w:val="001A2435"/>
    <w:rsid w:val="00254CFA"/>
    <w:rsid w:val="00272BAB"/>
    <w:rsid w:val="003D3F6C"/>
    <w:rsid w:val="003F207C"/>
    <w:rsid w:val="004F772D"/>
    <w:rsid w:val="004F7E9A"/>
    <w:rsid w:val="00563B80"/>
    <w:rsid w:val="00594EDD"/>
    <w:rsid w:val="005F55FA"/>
    <w:rsid w:val="00646D10"/>
    <w:rsid w:val="00650458"/>
    <w:rsid w:val="00661581"/>
    <w:rsid w:val="006A7D79"/>
    <w:rsid w:val="00740D33"/>
    <w:rsid w:val="00770AB6"/>
    <w:rsid w:val="008272E3"/>
    <w:rsid w:val="00881188"/>
    <w:rsid w:val="009342B6"/>
    <w:rsid w:val="009B1ECE"/>
    <w:rsid w:val="009F0650"/>
    <w:rsid w:val="00A51293"/>
    <w:rsid w:val="00BF50EA"/>
    <w:rsid w:val="00C04B32"/>
    <w:rsid w:val="00C46F56"/>
    <w:rsid w:val="00CE52F0"/>
    <w:rsid w:val="00D272BD"/>
    <w:rsid w:val="00D40B09"/>
    <w:rsid w:val="00D759D0"/>
    <w:rsid w:val="00DD525C"/>
    <w:rsid w:val="00DE03ED"/>
    <w:rsid w:val="00E711B0"/>
    <w:rsid w:val="00EA0C3B"/>
    <w:rsid w:val="00F16A91"/>
    <w:rsid w:val="00F33058"/>
    <w:rsid w:val="00F8441E"/>
    <w:rsid w:val="00FD3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07C"/>
    <w:rPr>
      <w:color w:val="0563C1" w:themeColor="hyperlink"/>
      <w:u w:val="single"/>
    </w:rPr>
  </w:style>
  <w:style w:type="paragraph" w:styleId="a4">
    <w:name w:val="Balloon Text"/>
    <w:basedOn w:val="a"/>
    <w:link w:val="Char"/>
    <w:uiPriority w:val="99"/>
    <w:semiHidden/>
    <w:unhideWhenUsed/>
    <w:rsid w:val="008272E3"/>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8272E3"/>
    <w:rPr>
      <w:rFonts w:ascii="Tahoma" w:hAnsi="Tahoma" w:cs="Tahoma"/>
      <w:sz w:val="16"/>
      <w:szCs w:val="16"/>
    </w:rPr>
  </w:style>
  <w:style w:type="paragraph" w:styleId="a5">
    <w:name w:val="header"/>
    <w:basedOn w:val="a"/>
    <w:link w:val="Char0"/>
    <w:uiPriority w:val="99"/>
    <w:semiHidden/>
    <w:unhideWhenUsed/>
    <w:rsid w:val="00D272B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D272BD"/>
    <w:rPr>
      <w:sz w:val="18"/>
      <w:szCs w:val="18"/>
    </w:rPr>
  </w:style>
  <w:style w:type="paragraph" w:styleId="a6">
    <w:name w:val="footer"/>
    <w:basedOn w:val="a"/>
    <w:link w:val="Char1"/>
    <w:uiPriority w:val="99"/>
    <w:semiHidden/>
    <w:unhideWhenUsed/>
    <w:rsid w:val="00D272BD"/>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semiHidden/>
    <w:rsid w:val="00D272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7C"/>
    <w:rPr>
      <w:color w:val="0563C1" w:themeColor="hyperlink"/>
      <w:u w:val="single"/>
    </w:rPr>
  </w:style>
  <w:style w:type="paragraph" w:styleId="BalloonText">
    <w:name w:val="Balloon Text"/>
    <w:basedOn w:val="Normal"/>
    <w:link w:val="BalloonTextChar"/>
    <w:uiPriority w:val="99"/>
    <w:semiHidden/>
    <w:unhideWhenUsed/>
    <w:rsid w:val="008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at.uwa.edu.au/undergraduate/requirements/english" TargetMode="External"/><Relationship Id="rId13" Type="http://schemas.openxmlformats.org/officeDocument/2006/relationships/hyperlink" Target="http://cqv.chinadegrees.cn/c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settings" Target="settings.xml"/><Relationship Id="rId16" Type="http://schemas.microsoft.com/office/2007/relationships/diagramDrawing" Target="diagrams/drawing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C4B775-84E6-4B2F-94F6-31F7BAE10A6C}" type="doc">
      <dgm:prSet loTypeId="urn:microsoft.com/office/officeart/2005/8/layout/process1" loCatId="process" qsTypeId="urn:microsoft.com/office/officeart/2005/8/quickstyle/simple1" qsCatId="simple" csTypeId="urn:microsoft.com/office/officeart/2005/8/colors/accent1_2" csCatId="accent1" phldr="1"/>
      <dgm:spPr/>
    </dgm:pt>
    <dgm:pt modelId="{13016D3B-A933-464C-AF3D-9A0F5433A664}">
      <dgm:prSet phldrT="[Text]"/>
      <dgm:spPr/>
      <dgm:t>
        <a:bodyPr/>
        <a:lstStyle/>
        <a:p>
          <a:r>
            <a:rPr lang="zh-CN" altLang="en-US"/>
            <a:t>联系澳华的工作人员表明申请意愿</a:t>
          </a:r>
          <a:endParaRPr lang="en-US"/>
        </a:p>
      </dgm:t>
    </dgm:pt>
    <dgm:pt modelId="{01CF3781-41F4-4EAD-80DF-7230C06ED880}" type="parTrans" cxnId="{C708C5DB-AD2D-4CC7-938E-DCB9D7883210}">
      <dgm:prSet/>
      <dgm:spPr/>
      <dgm:t>
        <a:bodyPr/>
        <a:lstStyle/>
        <a:p>
          <a:endParaRPr lang="en-US"/>
        </a:p>
      </dgm:t>
    </dgm:pt>
    <dgm:pt modelId="{F4AA6F3D-2458-4A66-A95C-DAD4A88BA60F}" type="sibTrans" cxnId="{C708C5DB-AD2D-4CC7-938E-DCB9D7883210}">
      <dgm:prSet/>
      <dgm:spPr/>
      <dgm:t>
        <a:bodyPr/>
        <a:lstStyle/>
        <a:p>
          <a:endParaRPr lang="en-US"/>
        </a:p>
      </dgm:t>
    </dgm:pt>
    <dgm:pt modelId="{82B2BB28-B849-427E-9BEB-EDB342C9A672}">
      <dgm:prSet phldrT="[Text]"/>
      <dgm:spPr/>
      <dgm:t>
        <a:bodyPr/>
        <a:lstStyle/>
        <a:p>
          <a:r>
            <a:rPr lang="zh-CN" altLang="en-US"/>
            <a:t>按照澳华下发的流程清单准备材料</a:t>
          </a:r>
          <a:endParaRPr lang="en-US"/>
        </a:p>
      </dgm:t>
    </dgm:pt>
    <dgm:pt modelId="{40E4BBE2-A88C-41C1-85DD-3D2D3E78031C}" type="parTrans" cxnId="{3EDC700B-0A2E-4C7F-92FA-9841E1CF8C77}">
      <dgm:prSet/>
      <dgm:spPr/>
      <dgm:t>
        <a:bodyPr/>
        <a:lstStyle/>
        <a:p>
          <a:endParaRPr lang="en-US"/>
        </a:p>
      </dgm:t>
    </dgm:pt>
    <dgm:pt modelId="{20B03C25-365A-4FBB-BBDA-9D79D2DF11E9}" type="sibTrans" cxnId="{3EDC700B-0A2E-4C7F-92FA-9841E1CF8C77}">
      <dgm:prSet/>
      <dgm:spPr/>
      <dgm:t>
        <a:bodyPr/>
        <a:lstStyle/>
        <a:p>
          <a:endParaRPr lang="en-US"/>
        </a:p>
      </dgm:t>
    </dgm:pt>
    <dgm:pt modelId="{20047526-C9CD-403E-92A1-7BFABC2FCB8B}">
      <dgm:prSet phldrT="[Text]"/>
      <dgm:spPr/>
      <dgm:t>
        <a:bodyPr/>
        <a:lstStyle/>
        <a:p>
          <a:r>
            <a:rPr lang="zh-CN" altLang="en-US"/>
            <a:t>澳华逐步为学生获得录取通知书以及签证</a:t>
          </a:r>
          <a:endParaRPr lang="en-US"/>
        </a:p>
      </dgm:t>
    </dgm:pt>
    <dgm:pt modelId="{C9A9BC29-1D38-475B-A44B-66F2E465EB38}" type="parTrans" cxnId="{00D81442-22C8-443D-8019-0D932690618A}">
      <dgm:prSet/>
      <dgm:spPr/>
      <dgm:t>
        <a:bodyPr/>
        <a:lstStyle/>
        <a:p>
          <a:endParaRPr lang="en-US"/>
        </a:p>
      </dgm:t>
    </dgm:pt>
    <dgm:pt modelId="{D7D5E8E6-7A9E-482B-A644-1CE971F166C9}" type="sibTrans" cxnId="{00D81442-22C8-443D-8019-0D932690618A}">
      <dgm:prSet/>
      <dgm:spPr/>
      <dgm:t>
        <a:bodyPr/>
        <a:lstStyle/>
        <a:p>
          <a:endParaRPr lang="en-US"/>
        </a:p>
      </dgm:t>
    </dgm:pt>
    <dgm:pt modelId="{7BFCF413-027E-4E43-A3B4-9F1F9CA402A2}" type="pres">
      <dgm:prSet presAssocID="{E3C4B775-84E6-4B2F-94F6-31F7BAE10A6C}" presName="Name0" presStyleCnt="0">
        <dgm:presLayoutVars>
          <dgm:dir/>
          <dgm:resizeHandles val="exact"/>
        </dgm:presLayoutVars>
      </dgm:prSet>
      <dgm:spPr/>
    </dgm:pt>
    <dgm:pt modelId="{74A2C369-2044-4C1C-B215-87E4CD956C51}" type="pres">
      <dgm:prSet presAssocID="{13016D3B-A933-464C-AF3D-9A0F5433A664}" presName="node" presStyleLbl="node1" presStyleIdx="0" presStyleCnt="3">
        <dgm:presLayoutVars>
          <dgm:bulletEnabled val="1"/>
        </dgm:presLayoutVars>
      </dgm:prSet>
      <dgm:spPr/>
      <dgm:t>
        <a:bodyPr/>
        <a:lstStyle/>
        <a:p>
          <a:endParaRPr lang="en-AU"/>
        </a:p>
      </dgm:t>
    </dgm:pt>
    <dgm:pt modelId="{594CF3A4-1C74-46B8-A9A7-07B191EA5D51}" type="pres">
      <dgm:prSet presAssocID="{F4AA6F3D-2458-4A66-A95C-DAD4A88BA60F}" presName="sibTrans" presStyleLbl="sibTrans2D1" presStyleIdx="0" presStyleCnt="2"/>
      <dgm:spPr/>
      <dgm:t>
        <a:bodyPr/>
        <a:lstStyle/>
        <a:p>
          <a:endParaRPr lang="en-AU"/>
        </a:p>
      </dgm:t>
    </dgm:pt>
    <dgm:pt modelId="{239ABBEE-AFCF-4480-867F-988C5E0BF7CE}" type="pres">
      <dgm:prSet presAssocID="{F4AA6F3D-2458-4A66-A95C-DAD4A88BA60F}" presName="connectorText" presStyleLbl="sibTrans2D1" presStyleIdx="0" presStyleCnt="2"/>
      <dgm:spPr/>
      <dgm:t>
        <a:bodyPr/>
        <a:lstStyle/>
        <a:p>
          <a:endParaRPr lang="en-AU"/>
        </a:p>
      </dgm:t>
    </dgm:pt>
    <dgm:pt modelId="{F0B8EA25-A86F-4AD2-91CA-5ECDB797B44F}" type="pres">
      <dgm:prSet presAssocID="{82B2BB28-B849-427E-9BEB-EDB342C9A672}" presName="node" presStyleLbl="node1" presStyleIdx="1" presStyleCnt="3" custLinFactNeighborX="-23718">
        <dgm:presLayoutVars>
          <dgm:bulletEnabled val="1"/>
        </dgm:presLayoutVars>
      </dgm:prSet>
      <dgm:spPr/>
      <dgm:t>
        <a:bodyPr/>
        <a:lstStyle/>
        <a:p>
          <a:endParaRPr lang="en-AU"/>
        </a:p>
      </dgm:t>
    </dgm:pt>
    <dgm:pt modelId="{C479E2E7-FA68-43EF-8C78-8BB252A8A1FE}" type="pres">
      <dgm:prSet presAssocID="{20B03C25-365A-4FBB-BBDA-9D79D2DF11E9}" presName="sibTrans" presStyleLbl="sibTrans2D1" presStyleIdx="1" presStyleCnt="2"/>
      <dgm:spPr/>
      <dgm:t>
        <a:bodyPr/>
        <a:lstStyle/>
        <a:p>
          <a:endParaRPr lang="en-AU"/>
        </a:p>
      </dgm:t>
    </dgm:pt>
    <dgm:pt modelId="{CFF40D61-F3D0-4AF0-A1C2-2FB1AF44F577}" type="pres">
      <dgm:prSet presAssocID="{20B03C25-365A-4FBB-BBDA-9D79D2DF11E9}" presName="connectorText" presStyleLbl="sibTrans2D1" presStyleIdx="1" presStyleCnt="2"/>
      <dgm:spPr/>
      <dgm:t>
        <a:bodyPr/>
        <a:lstStyle/>
        <a:p>
          <a:endParaRPr lang="en-AU"/>
        </a:p>
      </dgm:t>
    </dgm:pt>
    <dgm:pt modelId="{1A5ACE12-1049-4A50-A52F-0C92ECFEC50B}" type="pres">
      <dgm:prSet presAssocID="{20047526-C9CD-403E-92A1-7BFABC2FCB8B}" presName="node" presStyleLbl="node1" presStyleIdx="2" presStyleCnt="3" custScaleX="130273" custLinFactNeighborX="-38541">
        <dgm:presLayoutVars>
          <dgm:bulletEnabled val="1"/>
        </dgm:presLayoutVars>
      </dgm:prSet>
      <dgm:spPr/>
      <dgm:t>
        <a:bodyPr/>
        <a:lstStyle/>
        <a:p>
          <a:endParaRPr lang="en-AU"/>
        </a:p>
      </dgm:t>
    </dgm:pt>
  </dgm:ptLst>
  <dgm:cxnLst>
    <dgm:cxn modelId="{00D81442-22C8-443D-8019-0D932690618A}" srcId="{E3C4B775-84E6-4B2F-94F6-31F7BAE10A6C}" destId="{20047526-C9CD-403E-92A1-7BFABC2FCB8B}" srcOrd="2" destOrd="0" parTransId="{C9A9BC29-1D38-475B-A44B-66F2E465EB38}" sibTransId="{D7D5E8E6-7A9E-482B-A644-1CE971F166C9}"/>
    <dgm:cxn modelId="{CC439544-3599-48AB-9445-EA536D286ECE}" type="presOf" srcId="{F4AA6F3D-2458-4A66-A95C-DAD4A88BA60F}" destId="{594CF3A4-1C74-46B8-A9A7-07B191EA5D51}" srcOrd="0" destOrd="0" presId="urn:microsoft.com/office/officeart/2005/8/layout/process1"/>
    <dgm:cxn modelId="{04440CA6-7FCD-4FCB-B5DA-C7A13A4D29CE}" type="presOf" srcId="{82B2BB28-B849-427E-9BEB-EDB342C9A672}" destId="{F0B8EA25-A86F-4AD2-91CA-5ECDB797B44F}" srcOrd="0" destOrd="0" presId="urn:microsoft.com/office/officeart/2005/8/layout/process1"/>
    <dgm:cxn modelId="{B7C8BCC6-7839-4752-A953-028245BE0DE9}" type="presOf" srcId="{20B03C25-365A-4FBB-BBDA-9D79D2DF11E9}" destId="{C479E2E7-FA68-43EF-8C78-8BB252A8A1FE}" srcOrd="0" destOrd="0" presId="urn:microsoft.com/office/officeart/2005/8/layout/process1"/>
    <dgm:cxn modelId="{460263C2-A241-4A54-817A-AA0B84B4092C}" type="presOf" srcId="{F4AA6F3D-2458-4A66-A95C-DAD4A88BA60F}" destId="{239ABBEE-AFCF-4480-867F-988C5E0BF7CE}" srcOrd="1" destOrd="0" presId="urn:microsoft.com/office/officeart/2005/8/layout/process1"/>
    <dgm:cxn modelId="{E3A0CC00-1C50-48D9-B8D2-BE9CC43184E7}" type="presOf" srcId="{20047526-C9CD-403E-92A1-7BFABC2FCB8B}" destId="{1A5ACE12-1049-4A50-A52F-0C92ECFEC50B}" srcOrd="0" destOrd="0" presId="urn:microsoft.com/office/officeart/2005/8/layout/process1"/>
    <dgm:cxn modelId="{0CCBA00A-14B0-4526-BFEB-B49A93114D55}" type="presOf" srcId="{E3C4B775-84E6-4B2F-94F6-31F7BAE10A6C}" destId="{7BFCF413-027E-4E43-A3B4-9F1F9CA402A2}" srcOrd="0" destOrd="0" presId="urn:microsoft.com/office/officeart/2005/8/layout/process1"/>
    <dgm:cxn modelId="{FC762D2E-0CAA-4BFB-9C96-44B9D70B9EBC}" type="presOf" srcId="{13016D3B-A933-464C-AF3D-9A0F5433A664}" destId="{74A2C369-2044-4C1C-B215-87E4CD956C51}" srcOrd="0" destOrd="0" presId="urn:microsoft.com/office/officeart/2005/8/layout/process1"/>
    <dgm:cxn modelId="{870FFB58-9910-44E5-A136-5EA3DD858B5A}" type="presOf" srcId="{20B03C25-365A-4FBB-BBDA-9D79D2DF11E9}" destId="{CFF40D61-F3D0-4AF0-A1C2-2FB1AF44F577}" srcOrd="1" destOrd="0" presId="urn:microsoft.com/office/officeart/2005/8/layout/process1"/>
    <dgm:cxn modelId="{3EDC700B-0A2E-4C7F-92FA-9841E1CF8C77}" srcId="{E3C4B775-84E6-4B2F-94F6-31F7BAE10A6C}" destId="{82B2BB28-B849-427E-9BEB-EDB342C9A672}" srcOrd="1" destOrd="0" parTransId="{40E4BBE2-A88C-41C1-85DD-3D2D3E78031C}" sibTransId="{20B03C25-365A-4FBB-BBDA-9D79D2DF11E9}"/>
    <dgm:cxn modelId="{C708C5DB-AD2D-4CC7-938E-DCB9D7883210}" srcId="{E3C4B775-84E6-4B2F-94F6-31F7BAE10A6C}" destId="{13016D3B-A933-464C-AF3D-9A0F5433A664}" srcOrd="0" destOrd="0" parTransId="{01CF3781-41F4-4EAD-80DF-7230C06ED880}" sibTransId="{F4AA6F3D-2458-4A66-A95C-DAD4A88BA60F}"/>
    <dgm:cxn modelId="{E048C6DE-CB7D-41D5-A084-E7F0DFEFB235}" type="presParOf" srcId="{7BFCF413-027E-4E43-A3B4-9F1F9CA402A2}" destId="{74A2C369-2044-4C1C-B215-87E4CD956C51}" srcOrd="0" destOrd="0" presId="urn:microsoft.com/office/officeart/2005/8/layout/process1"/>
    <dgm:cxn modelId="{36E5387C-20FA-44C6-AFA1-ECE246C062E5}" type="presParOf" srcId="{7BFCF413-027E-4E43-A3B4-9F1F9CA402A2}" destId="{594CF3A4-1C74-46B8-A9A7-07B191EA5D51}" srcOrd="1" destOrd="0" presId="urn:microsoft.com/office/officeart/2005/8/layout/process1"/>
    <dgm:cxn modelId="{59044524-25DF-4DB6-BB58-3C969AED0F2B}" type="presParOf" srcId="{594CF3A4-1C74-46B8-A9A7-07B191EA5D51}" destId="{239ABBEE-AFCF-4480-867F-988C5E0BF7CE}" srcOrd="0" destOrd="0" presId="urn:microsoft.com/office/officeart/2005/8/layout/process1"/>
    <dgm:cxn modelId="{67B4D1D6-51A7-40B1-AF55-E9FFD3FD19D2}" type="presParOf" srcId="{7BFCF413-027E-4E43-A3B4-9F1F9CA402A2}" destId="{F0B8EA25-A86F-4AD2-91CA-5ECDB797B44F}" srcOrd="2" destOrd="0" presId="urn:microsoft.com/office/officeart/2005/8/layout/process1"/>
    <dgm:cxn modelId="{33314036-D4C3-4301-94C8-364CDDE25F5D}" type="presParOf" srcId="{7BFCF413-027E-4E43-A3B4-9F1F9CA402A2}" destId="{C479E2E7-FA68-43EF-8C78-8BB252A8A1FE}" srcOrd="3" destOrd="0" presId="urn:microsoft.com/office/officeart/2005/8/layout/process1"/>
    <dgm:cxn modelId="{58B7B560-8E8E-498F-AEC8-66013CA72633}" type="presParOf" srcId="{C479E2E7-FA68-43EF-8C78-8BB252A8A1FE}" destId="{CFF40D61-F3D0-4AF0-A1C2-2FB1AF44F577}" srcOrd="0" destOrd="0" presId="urn:microsoft.com/office/officeart/2005/8/layout/process1"/>
    <dgm:cxn modelId="{3E077C09-D794-4C5B-9CB8-0913D8D4DB7D}" type="presParOf" srcId="{7BFCF413-027E-4E43-A3B4-9F1F9CA402A2}" destId="{1A5ACE12-1049-4A50-A52F-0C92ECFEC50B}" srcOrd="4" destOrd="0" presId="urn:microsoft.com/office/officeart/2005/8/layout/process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A2C369-2044-4C1C-B215-87E4CD956C51}">
      <dsp:nvSpPr>
        <dsp:cNvPr id="0" name=""/>
        <dsp:cNvSpPr/>
      </dsp:nvSpPr>
      <dsp:spPr>
        <a:xfrm>
          <a:off x="1056" y="0"/>
          <a:ext cx="1428986" cy="514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联系澳华的工作人员表明申请意愿</a:t>
          </a:r>
          <a:endParaRPr lang="en-US" sz="1100" kern="1200"/>
        </a:p>
      </dsp:txBody>
      <dsp:txXfrm>
        <a:off x="1056" y="0"/>
        <a:ext cx="1428986" cy="514350"/>
      </dsp:txXfrm>
    </dsp:sp>
    <dsp:sp modelId="{594CF3A4-1C74-46B8-A9A7-07B191EA5D51}">
      <dsp:nvSpPr>
        <dsp:cNvPr id="0" name=""/>
        <dsp:cNvSpPr/>
      </dsp:nvSpPr>
      <dsp:spPr>
        <a:xfrm>
          <a:off x="1539049" y="79980"/>
          <a:ext cx="231092" cy="354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39049" y="79980"/>
        <a:ext cx="231092" cy="354388"/>
      </dsp:txXfrm>
    </dsp:sp>
    <dsp:sp modelId="{F0B8EA25-A86F-4AD2-91CA-5ECDB797B44F}">
      <dsp:nvSpPr>
        <dsp:cNvPr id="0" name=""/>
        <dsp:cNvSpPr/>
      </dsp:nvSpPr>
      <dsp:spPr>
        <a:xfrm>
          <a:off x="1866067" y="0"/>
          <a:ext cx="1428986" cy="514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按照澳华下发的流程清单准备材料</a:t>
          </a:r>
          <a:endParaRPr lang="en-US" sz="1100" kern="1200"/>
        </a:p>
      </dsp:txBody>
      <dsp:txXfrm>
        <a:off x="1866067" y="0"/>
        <a:ext cx="1428986" cy="514350"/>
      </dsp:txXfrm>
    </dsp:sp>
    <dsp:sp modelId="{C479E2E7-FA68-43EF-8C78-8BB252A8A1FE}">
      <dsp:nvSpPr>
        <dsp:cNvPr id="0" name=""/>
        <dsp:cNvSpPr/>
      </dsp:nvSpPr>
      <dsp:spPr>
        <a:xfrm>
          <a:off x="3416770" y="79980"/>
          <a:ext cx="258039" cy="354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416770" y="79980"/>
        <a:ext cx="258039" cy="354388"/>
      </dsp:txXfrm>
    </dsp:sp>
    <dsp:sp modelId="{1A5ACE12-1049-4A50-A52F-0C92ECFEC50B}">
      <dsp:nvSpPr>
        <dsp:cNvPr id="0" name=""/>
        <dsp:cNvSpPr/>
      </dsp:nvSpPr>
      <dsp:spPr>
        <a:xfrm>
          <a:off x="3781921" y="0"/>
          <a:ext cx="1861584" cy="514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澳华逐步为学生获得录取通知书以及签证</a:t>
          </a:r>
          <a:endParaRPr lang="en-US" sz="1100" kern="1200"/>
        </a:p>
      </dsp:txBody>
      <dsp:txXfrm>
        <a:off x="3781921" y="0"/>
        <a:ext cx="1861584" cy="5143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Jinwei Zhang</dc:creator>
  <cp:lastModifiedBy>user</cp:lastModifiedBy>
  <cp:revision>2</cp:revision>
  <dcterms:created xsi:type="dcterms:W3CDTF">2018-06-22T07:05:00Z</dcterms:created>
  <dcterms:modified xsi:type="dcterms:W3CDTF">2018-06-22T07:05:00Z</dcterms:modified>
</cp:coreProperties>
</file>